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93" w:rsidRPr="005351E3" w:rsidRDefault="00B337A7" w:rsidP="00996CE2">
      <w:pPr>
        <w:jc w:val="center"/>
        <w:rPr>
          <w:rFonts w:ascii="Baskerville Old Face" w:hAnsi="Baskerville Old Face"/>
          <w:b/>
          <w:sz w:val="48"/>
          <w:szCs w:val="48"/>
        </w:rPr>
      </w:pPr>
      <w:r w:rsidRPr="005351E3">
        <w:rPr>
          <w:rFonts w:ascii="Baskerville Old Face" w:hAnsi="Baskerville Old Face"/>
          <w:b/>
          <w:sz w:val="48"/>
          <w:szCs w:val="48"/>
        </w:rPr>
        <w:t>Due Process: What is fair?</w:t>
      </w:r>
    </w:p>
    <w:tbl>
      <w:tblPr>
        <w:tblStyle w:val="TableGrid"/>
        <w:tblW w:w="0" w:type="auto"/>
        <w:tblLook w:val="04A0" w:firstRow="1" w:lastRow="0" w:firstColumn="1" w:lastColumn="0" w:noHBand="0" w:noVBand="1"/>
      </w:tblPr>
      <w:tblGrid>
        <w:gridCol w:w="5238"/>
        <w:gridCol w:w="360"/>
        <w:gridCol w:w="5418"/>
      </w:tblGrid>
      <w:tr w:rsidR="00B337A7" w:rsidTr="00996CE2">
        <w:tc>
          <w:tcPr>
            <w:tcW w:w="5238" w:type="dxa"/>
            <w:shd w:val="clear" w:color="auto" w:fill="000000" w:themeFill="text1"/>
            <w:vAlign w:val="center"/>
          </w:tcPr>
          <w:p w:rsidR="00B337A7" w:rsidRPr="00B337A7" w:rsidRDefault="00B337A7" w:rsidP="00996CE2">
            <w:pPr>
              <w:jc w:val="center"/>
              <w:rPr>
                <w:rFonts w:ascii="Baskerville Old Face" w:hAnsi="Baskerville Old Face"/>
                <w:b/>
                <w:sz w:val="28"/>
                <w:szCs w:val="28"/>
              </w:rPr>
            </w:pPr>
            <w:r w:rsidRPr="00B337A7">
              <w:rPr>
                <w:rFonts w:ascii="Baskerville Old Face" w:hAnsi="Baskerville Old Face"/>
                <w:b/>
                <w:sz w:val="28"/>
                <w:szCs w:val="28"/>
              </w:rPr>
              <w:t>Procedural Due Process</w:t>
            </w:r>
          </w:p>
        </w:tc>
        <w:tc>
          <w:tcPr>
            <w:tcW w:w="360" w:type="dxa"/>
            <w:tcBorders>
              <w:top w:val="nil"/>
              <w:bottom w:val="nil"/>
            </w:tcBorders>
            <w:shd w:val="clear" w:color="auto" w:fill="FFFFFF" w:themeFill="background1"/>
          </w:tcPr>
          <w:p w:rsidR="00B337A7" w:rsidRDefault="00B337A7" w:rsidP="00996CE2">
            <w:pPr>
              <w:rPr>
                <w:rFonts w:ascii="Baskerville Old Face" w:hAnsi="Baskerville Old Face"/>
                <w:sz w:val="28"/>
                <w:szCs w:val="28"/>
              </w:rPr>
            </w:pPr>
          </w:p>
        </w:tc>
        <w:tc>
          <w:tcPr>
            <w:tcW w:w="5418" w:type="dxa"/>
            <w:shd w:val="clear" w:color="auto" w:fill="000000" w:themeFill="text1"/>
            <w:vAlign w:val="center"/>
          </w:tcPr>
          <w:p w:rsidR="00B337A7" w:rsidRPr="00B337A7" w:rsidRDefault="00B337A7" w:rsidP="00996CE2">
            <w:pPr>
              <w:jc w:val="center"/>
              <w:rPr>
                <w:rFonts w:ascii="Baskerville Old Face" w:hAnsi="Baskerville Old Face"/>
                <w:b/>
                <w:sz w:val="28"/>
                <w:szCs w:val="28"/>
              </w:rPr>
            </w:pPr>
            <w:r w:rsidRPr="00B337A7">
              <w:rPr>
                <w:rFonts w:ascii="Baskerville Old Face" w:hAnsi="Baskerville Old Face"/>
                <w:b/>
                <w:sz w:val="28"/>
                <w:szCs w:val="28"/>
              </w:rPr>
              <w:t>Substantive Due Process</w:t>
            </w:r>
          </w:p>
        </w:tc>
      </w:tr>
      <w:tr w:rsidR="00B337A7" w:rsidTr="00B337A7">
        <w:tc>
          <w:tcPr>
            <w:tcW w:w="5238" w:type="dxa"/>
            <w:vAlign w:val="center"/>
          </w:tcPr>
          <w:p w:rsidR="00B337A7" w:rsidRDefault="00B337A7" w:rsidP="00996CE2">
            <w:pPr>
              <w:jc w:val="center"/>
              <w:rPr>
                <w:rFonts w:ascii="Baskerville Old Face" w:hAnsi="Baskerville Old Face"/>
                <w:sz w:val="28"/>
                <w:szCs w:val="28"/>
              </w:rPr>
            </w:pPr>
            <w:r>
              <w:rPr>
                <w:rFonts w:ascii="Baskerville Old Face" w:hAnsi="Baskerville Old Face"/>
                <w:sz w:val="28"/>
                <w:szCs w:val="28"/>
              </w:rPr>
              <w:t>The procedures and methods used to conduct hearings and to apply and enforce the laws must be fair and reasonable.  All branches of the federal and state government must use fair procedures when they are carrying out the responsibilities.</w:t>
            </w:r>
          </w:p>
        </w:tc>
        <w:tc>
          <w:tcPr>
            <w:tcW w:w="360" w:type="dxa"/>
            <w:tcBorders>
              <w:top w:val="nil"/>
              <w:bottom w:val="nil"/>
            </w:tcBorders>
          </w:tcPr>
          <w:p w:rsidR="00B337A7" w:rsidRDefault="00B337A7" w:rsidP="00996CE2">
            <w:pPr>
              <w:rPr>
                <w:rFonts w:ascii="Baskerville Old Face" w:hAnsi="Baskerville Old Face"/>
                <w:sz w:val="28"/>
                <w:szCs w:val="28"/>
              </w:rPr>
            </w:pPr>
          </w:p>
        </w:tc>
        <w:tc>
          <w:tcPr>
            <w:tcW w:w="5418" w:type="dxa"/>
            <w:vAlign w:val="center"/>
          </w:tcPr>
          <w:p w:rsidR="00B337A7" w:rsidRDefault="00B337A7" w:rsidP="00996CE2">
            <w:pPr>
              <w:jc w:val="center"/>
              <w:rPr>
                <w:rFonts w:ascii="Baskerville Old Face" w:hAnsi="Baskerville Old Face"/>
                <w:sz w:val="28"/>
                <w:szCs w:val="28"/>
              </w:rPr>
            </w:pPr>
            <w:r>
              <w:rPr>
                <w:rFonts w:ascii="Baskerville Old Face" w:hAnsi="Baskerville Old Face"/>
                <w:sz w:val="28"/>
                <w:szCs w:val="28"/>
              </w:rPr>
              <w:t>The content of laws that legislatures pass must be fair and reasonable. Congress and state legislatures cannot pass laws that place unfair or unreasonable limitations on people’s rights to life, liberty, or property.</w:t>
            </w:r>
          </w:p>
        </w:tc>
      </w:tr>
    </w:tbl>
    <w:p w:rsidR="00996CE2" w:rsidRDefault="00996CE2" w:rsidP="00996CE2">
      <w:pPr>
        <w:rPr>
          <w:rFonts w:ascii="Baskerville Old Face" w:hAnsi="Baskerville Old Face"/>
          <w:b/>
          <w:sz w:val="28"/>
          <w:szCs w:val="28"/>
        </w:rPr>
      </w:pPr>
    </w:p>
    <w:p w:rsidR="00B337A7" w:rsidRPr="00996CE2" w:rsidRDefault="00B337A7" w:rsidP="00996CE2">
      <w:pPr>
        <w:rPr>
          <w:rFonts w:ascii="Baskerville Old Face" w:hAnsi="Baskerville Old Face"/>
          <w:b/>
          <w:sz w:val="28"/>
          <w:szCs w:val="28"/>
        </w:rPr>
      </w:pPr>
      <w:r w:rsidRPr="00996CE2">
        <w:rPr>
          <w:rFonts w:ascii="Baskerville Old Face" w:hAnsi="Baskerville Old Face"/>
          <w:b/>
          <w:sz w:val="28"/>
          <w:szCs w:val="28"/>
        </w:rPr>
        <w:t xml:space="preserve">Match the following due process rights with the Amendment </w:t>
      </w:r>
      <w:r w:rsidR="00996CE2" w:rsidRPr="00996CE2">
        <w:rPr>
          <w:rFonts w:ascii="Baskerville Old Face" w:hAnsi="Baskerville Old Face"/>
          <w:b/>
          <w:sz w:val="28"/>
          <w:szCs w:val="28"/>
        </w:rPr>
        <w:t xml:space="preserve">number </w:t>
      </w:r>
      <w:r w:rsidRPr="00996CE2">
        <w:rPr>
          <w:rFonts w:ascii="Baskerville Old Face" w:hAnsi="Baskerville Old Face"/>
          <w:b/>
          <w:sz w:val="28"/>
          <w:szCs w:val="28"/>
        </w:rPr>
        <w:t>wherein they are protected.</w:t>
      </w:r>
    </w:p>
    <w:tbl>
      <w:tblPr>
        <w:tblStyle w:val="TableGrid"/>
        <w:tblW w:w="0" w:type="auto"/>
        <w:tblLook w:val="04A0" w:firstRow="1" w:lastRow="0" w:firstColumn="1" w:lastColumn="0" w:noHBand="0" w:noVBand="1"/>
      </w:tblPr>
      <w:tblGrid>
        <w:gridCol w:w="4248"/>
        <w:gridCol w:w="540"/>
        <w:gridCol w:w="6228"/>
      </w:tblGrid>
      <w:tr w:rsidR="00B337A7" w:rsidTr="00996CE2">
        <w:tc>
          <w:tcPr>
            <w:tcW w:w="4248" w:type="dxa"/>
            <w:shd w:val="clear" w:color="auto" w:fill="0D0D0D" w:themeFill="text1" w:themeFillTint="F2"/>
            <w:vAlign w:val="center"/>
          </w:tcPr>
          <w:p w:rsidR="00B337A7" w:rsidRPr="00B337A7" w:rsidRDefault="00B337A7" w:rsidP="00996CE2">
            <w:pPr>
              <w:jc w:val="center"/>
              <w:rPr>
                <w:rFonts w:ascii="Baskerville Old Face" w:hAnsi="Baskerville Old Face"/>
                <w:b/>
                <w:sz w:val="28"/>
                <w:szCs w:val="28"/>
              </w:rPr>
            </w:pPr>
            <w:r w:rsidRPr="00B337A7">
              <w:rPr>
                <w:rFonts w:ascii="Baskerville Old Face" w:hAnsi="Baskerville Old Face"/>
                <w:b/>
                <w:sz w:val="28"/>
                <w:szCs w:val="28"/>
              </w:rPr>
              <w:t>Due Process Rights</w:t>
            </w:r>
          </w:p>
        </w:tc>
        <w:tc>
          <w:tcPr>
            <w:tcW w:w="540" w:type="dxa"/>
            <w:shd w:val="clear" w:color="auto" w:fill="0D0D0D" w:themeFill="text1" w:themeFillTint="F2"/>
            <w:vAlign w:val="center"/>
          </w:tcPr>
          <w:p w:rsidR="00B337A7" w:rsidRPr="00B337A7" w:rsidRDefault="00B337A7" w:rsidP="00996CE2">
            <w:pPr>
              <w:jc w:val="center"/>
              <w:rPr>
                <w:rFonts w:ascii="Baskerville Old Face" w:hAnsi="Baskerville Old Face"/>
                <w:b/>
                <w:sz w:val="28"/>
                <w:szCs w:val="28"/>
              </w:rPr>
            </w:pPr>
            <w:r>
              <w:rPr>
                <w:rFonts w:ascii="Baskerville Old Face" w:hAnsi="Baskerville Old Face"/>
                <w:b/>
                <w:sz w:val="28"/>
                <w:szCs w:val="28"/>
              </w:rPr>
              <w:t>#</w:t>
            </w:r>
          </w:p>
        </w:tc>
        <w:tc>
          <w:tcPr>
            <w:tcW w:w="6228" w:type="dxa"/>
            <w:shd w:val="clear" w:color="auto" w:fill="0D0D0D" w:themeFill="text1" w:themeFillTint="F2"/>
            <w:vAlign w:val="center"/>
          </w:tcPr>
          <w:p w:rsidR="00B337A7" w:rsidRPr="00B337A7" w:rsidRDefault="00996CE2" w:rsidP="00996CE2">
            <w:pPr>
              <w:jc w:val="center"/>
              <w:rPr>
                <w:rFonts w:ascii="Baskerville Old Face" w:hAnsi="Baskerville Old Face"/>
                <w:b/>
                <w:sz w:val="28"/>
                <w:szCs w:val="28"/>
              </w:rPr>
            </w:pPr>
            <w:r>
              <w:rPr>
                <w:rFonts w:ascii="Baskerville Old Face" w:hAnsi="Baskerville Old Face"/>
                <w:b/>
                <w:sz w:val="28"/>
                <w:szCs w:val="28"/>
              </w:rPr>
              <w:t xml:space="preserve">Amendments from the </w:t>
            </w:r>
            <w:r w:rsidR="00B337A7" w:rsidRPr="00B337A7">
              <w:rPr>
                <w:rFonts w:ascii="Baskerville Old Face" w:hAnsi="Baskerville Old Face"/>
                <w:b/>
                <w:sz w:val="28"/>
                <w:szCs w:val="28"/>
              </w:rPr>
              <w:t>Bill of Rights</w:t>
            </w:r>
          </w:p>
        </w:tc>
      </w:tr>
      <w:tr w:rsidR="00B337A7" w:rsidTr="00996CE2">
        <w:trPr>
          <w:trHeight w:val="534"/>
        </w:trPr>
        <w:tc>
          <w:tcPr>
            <w:tcW w:w="4248" w:type="dxa"/>
            <w:vAlign w:val="center"/>
          </w:tcPr>
          <w:p w:rsidR="00B337A7" w:rsidRPr="00996CE2" w:rsidRDefault="00B337A7" w:rsidP="00996CE2">
            <w:pPr>
              <w:jc w:val="center"/>
              <w:rPr>
                <w:rFonts w:ascii="Baskerville Old Face" w:hAnsi="Baskerville Old Face"/>
              </w:rPr>
            </w:pPr>
            <w:r w:rsidRPr="00996CE2">
              <w:rPr>
                <w:rFonts w:ascii="Baskerville Old Face" w:hAnsi="Baskerville Old Face"/>
              </w:rPr>
              <w:t>Protection against unreasonable search and seizure</w:t>
            </w:r>
          </w:p>
        </w:tc>
        <w:tc>
          <w:tcPr>
            <w:tcW w:w="540" w:type="dxa"/>
          </w:tcPr>
          <w:p w:rsidR="00B337A7" w:rsidRPr="00996CE2" w:rsidRDefault="00B337A7" w:rsidP="00996CE2">
            <w:pPr>
              <w:rPr>
                <w:rFonts w:ascii="Baskerville Old Face" w:hAnsi="Baskerville Old Face"/>
              </w:rPr>
            </w:pPr>
          </w:p>
        </w:tc>
        <w:tc>
          <w:tcPr>
            <w:tcW w:w="6228" w:type="dxa"/>
            <w:vMerge w:val="restart"/>
          </w:tcPr>
          <w:p w:rsidR="00996CE2" w:rsidRPr="00996CE2" w:rsidRDefault="00996CE2" w:rsidP="00996CE2">
            <w:pPr>
              <w:rPr>
                <w:rFonts w:ascii="Baskerville Old Face" w:hAnsi="Baskerville Old Face"/>
              </w:rPr>
            </w:pPr>
            <w:r w:rsidRPr="00996CE2">
              <w:rPr>
                <w:rFonts w:ascii="Baskerville Old Face" w:hAnsi="Baskerville Old Face"/>
                <w:b/>
                <w:u w:val="single"/>
              </w:rPr>
              <w:t>4</w:t>
            </w:r>
            <w:r w:rsidRPr="00996CE2">
              <w:rPr>
                <w:rFonts w:ascii="Baskerville Old Face" w:hAnsi="Baskerville Old Face"/>
                <w:b/>
                <w:u w:val="single"/>
                <w:vertAlign w:val="superscript"/>
              </w:rPr>
              <w:t>th</w:t>
            </w:r>
            <w:r w:rsidRPr="00996CE2">
              <w:rPr>
                <w:rFonts w:ascii="Baskerville Old Face" w:hAnsi="Baskerville Old Face"/>
                <w:b/>
                <w:u w:val="single"/>
              </w:rPr>
              <w:t xml:space="preserve"> Amendment</w:t>
            </w:r>
            <w:r w:rsidRPr="00996CE2">
              <w:rPr>
                <w:rFonts w:ascii="Baskerville Old Face" w:hAnsi="Baskerville Old Face"/>
              </w:rPr>
              <w:t xml:space="preserve">: </w:t>
            </w:r>
            <w:r w:rsidRPr="00996CE2">
              <w:rPr>
                <w:rFonts w:ascii="Baskerville Old Face" w:hAnsi="Baskerville Old Face"/>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B337A7" w:rsidRPr="00996CE2" w:rsidRDefault="00B337A7" w:rsidP="00996CE2">
            <w:pPr>
              <w:rPr>
                <w:rFonts w:ascii="Baskerville Old Face" w:hAnsi="Baskerville Old Face"/>
              </w:rPr>
            </w:pPr>
            <w:r w:rsidRPr="00996CE2">
              <w:rPr>
                <w:rFonts w:ascii="Baskerville Old Face" w:hAnsi="Baskerville Old Face"/>
                <w:b/>
                <w:u w:val="single"/>
              </w:rPr>
              <w:t>5</w:t>
            </w:r>
            <w:r w:rsidRPr="00996CE2">
              <w:rPr>
                <w:rFonts w:ascii="Baskerville Old Face" w:hAnsi="Baskerville Old Face"/>
                <w:b/>
                <w:u w:val="single"/>
                <w:vertAlign w:val="superscript"/>
              </w:rPr>
              <w:t>th</w:t>
            </w:r>
            <w:r w:rsidRPr="00996CE2">
              <w:rPr>
                <w:rFonts w:ascii="Baskerville Old Face" w:hAnsi="Baskerville Old Face"/>
                <w:b/>
                <w:u w:val="single"/>
              </w:rPr>
              <w:t xml:space="preserve"> Amendment</w:t>
            </w:r>
            <w:r w:rsidRPr="00996CE2">
              <w:rPr>
                <w:rFonts w:ascii="Baskerville Old Face" w:hAnsi="Baskerville Old Face"/>
              </w:rPr>
              <w:t xml:space="preserve">: </w:t>
            </w:r>
            <w:r w:rsidRPr="00996CE2">
              <w:rPr>
                <w:rFonts w:ascii="Baskerville Old Face" w:hAnsi="Baskerville Old Face"/>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B337A7" w:rsidRPr="00996CE2" w:rsidRDefault="00B337A7" w:rsidP="00996CE2">
            <w:pPr>
              <w:rPr>
                <w:rFonts w:ascii="Baskerville Old Face" w:hAnsi="Baskerville Old Face"/>
              </w:rPr>
            </w:pPr>
            <w:r w:rsidRPr="00996CE2">
              <w:rPr>
                <w:rFonts w:ascii="Baskerville Old Face" w:hAnsi="Baskerville Old Face"/>
                <w:b/>
                <w:u w:val="single"/>
              </w:rPr>
              <w:t>6</w:t>
            </w:r>
            <w:r w:rsidRPr="00996CE2">
              <w:rPr>
                <w:rFonts w:ascii="Baskerville Old Face" w:hAnsi="Baskerville Old Face"/>
                <w:b/>
                <w:u w:val="single"/>
                <w:vertAlign w:val="superscript"/>
              </w:rPr>
              <w:t>th</w:t>
            </w:r>
            <w:r w:rsidRPr="00996CE2">
              <w:rPr>
                <w:rFonts w:ascii="Baskerville Old Face" w:hAnsi="Baskerville Old Face"/>
                <w:b/>
                <w:u w:val="single"/>
              </w:rPr>
              <w:t xml:space="preserve"> Amendment</w:t>
            </w:r>
            <w:r w:rsidRPr="00996CE2">
              <w:rPr>
                <w:rFonts w:ascii="Baskerville Old Face" w:hAnsi="Baskerville Old Face"/>
              </w:rPr>
              <w:t xml:space="preserve">: </w:t>
            </w:r>
            <w:r w:rsidRPr="00996CE2">
              <w:rPr>
                <w:rFonts w:ascii="Baskerville Old Face" w:hAnsi="Baskerville Old Face"/>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B337A7" w:rsidRPr="00996CE2" w:rsidRDefault="00B337A7" w:rsidP="00996CE2">
            <w:pPr>
              <w:rPr>
                <w:rFonts w:ascii="Baskerville Old Face" w:hAnsi="Baskerville Old Face"/>
              </w:rPr>
            </w:pPr>
            <w:r w:rsidRPr="00996CE2">
              <w:rPr>
                <w:rFonts w:ascii="Baskerville Old Face" w:hAnsi="Baskerville Old Face"/>
                <w:b/>
                <w:u w:val="single"/>
              </w:rPr>
              <w:t>8</w:t>
            </w:r>
            <w:r w:rsidRPr="00996CE2">
              <w:rPr>
                <w:rFonts w:ascii="Baskerville Old Face" w:hAnsi="Baskerville Old Face"/>
                <w:b/>
                <w:u w:val="single"/>
                <w:vertAlign w:val="superscript"/>
              </w:rPr>
              <w:t>th</w:t>
            </w:r>
            <w:r w:rsidRPr="00996CE2">
              <w:rPr>
                <w:rFonts w:ascii="Baskerville Old Face" w:hAnsi="Baskerville Old Face"/>
                <w:b/>
                <w:u w:val="single"/>
              </w:rPr>
              <w:t xml:space="preserve"> Amendment</w:t>
            </w:r>
            <w:r w:rsidRPr="00996CE2">
              <w:rPr>
                <w:rFonts w:ascii="Baskerville Old Face" w:hAnsi="Baskerville Old Face"/>
              </w:rPr>
              <w:t>: The powers not delegated to the United States by the Constitution, nor prohibited by it to the States, are reserved to the States respectively, or to the people.</w:t>
            </w:r>
          </w:p>
        </w:tc>
      </w:tr>
      <w:tr w:rsidR="00B337A7" w:rsidTr="00996CE2">
        <w:trPr>
          <w:trHeight w:val="535"/>
        </w:trPr>
        <w:tc>
          <w:tcPr>
            <w:tcW w:w="4248" w:type="dxa"/>
            <w:vAlign w:val="center"/>
          </w:tcPr>
          <w:p w:rsidR="00B337A7" w:rsidRPr="00996CE2" w:rsidRDefault="00996CE2" w:rsidP="00996CE2">
            <w:pPr>
              <w:jc w:val="center"/>
              <w:rPr>
                <w:rFonts w:ascii="Baskerville Old Face" w:hAnsi="Baskerville Old Face"/>
              </w:rPr>
            </w:pPr>
            <w:r w:rsidRPr="00996CE2">
              <w:rPr>
                <w:rFonts w:ascii="Baskerville Old Face" w:hAnsi="Baskerville Old Face"/>
              </w:rPr>
              <w:t>Right to remain silent</w:t>
            </w:r>
          </w:p>
        </w:tc>
        <w:tc>
          <w:tcPr>
            <w:tcW w:w="540" w:type="dxa"/>
          </w:tcPr>
          <w:p w:rsidR="00B337A7" w:rsidRDefault="00B337A7" w:rsidP="00996CE2">
            <w:pPr>
              <w:rPr>
                <w:rFonts w:ascii="Baskerville Old Face" w:hAnsi="Baskerville Old Face"/>
                <w:sz w:val="28"/>
                <w:szCs w:val="28"/>
              </w:rPr>
            </w:pPr>
          </w:p>
        </w:tc>
        <w:tc>
          <w:tcPr>
            <w:tcW w:w="6228" w:type="dxa"/>
            <w:vMerge/>
          </w:tcPr>
          <w:p w:rsidR="00B337A7" w:rsidRDefault="00B337A7" w:rsidP="00996CE2">
            <w:pPr>
              <w:rPr>
                <w:rFonts w:ascii="Baskerville Old Face" w:hAnsi="Baskerville Old Face"/>
                <w:sz w:val="28"/>
                <w:szCs w:val="28"/>
              </w:rPr>
            </w:pPr>
          </w:p>
        </w:tc>
      </w:tr>
      <w:tr w:rsidR="00B337A7" w:rsidTr="00996CE2">
        <w:trPr>
          <w:trHeight w:val="534"/>
        </w:trPr>
        <w:tc>
          <w:tcPr>
            <w:tcW w:w="4248" w:type="dxa"/>
            <w:vAlign w:val="center"/>
          </w:tcPr>
          <w:p w:rsidR="00B337A7" w:rsidRPr="00996CE2" w:rsidRDefault="00996CE2" w:rsidP="00996CE2">
            <w:pPr>
              <w:jc w:val="center"/>
              <w:rPr>
                <w:rFonts w:ascii="Baskerville Old Face" w:hAnsi="Baskerville Old Face"/>
              </w:rPr>
            </w:pPr>
            <w:r w:rsidRPr="00996CE2">
              <w:rPr>
                <w:rFonts w:ascii="Baskerville Old Face" w:hAnsi="Baskerville Old Face"/>
              </w:rPr>
              <w:t>Right to an attorney</w:t>
            </w:r>
          </w:p>
        </w:tc>
        <w:tc>
          <w:tcPr>
            <w:tcW w:w="540" w:type="dxa"/>
          </w:tcPr>
          <w:p w:rsidR="00B337A7" w:rsidRDefault="00B337A7" w:rsidP="00996CE2">
            <w:pPr>
              <w:rPr>
                <w:rFonts w:ascii="Baskerville Old Face" w:hAnsi="Baskerville Old Face"/>
                <w:sz w:val="28"/>
                <w:szCs w:val="28"/>
              </w:rPr>
            </w:pPr>
          </w:p>
        </w:tc>
        <w:tc>
          <w:tcPr>
            <w:tcW w:w="6228" w:type="dxa"/>
            <w:vMerge/>
          </w:tcPr>
          <w:p w:rsidR="00B337A7" w:rsidRDefault="00B337A7" w:rsidP="00996CE2">
            <w:pPr>
              <w:rPr>
                <w:rFonts w:ascii="Baskerville Old Face" w:hAnsi="Baskerville Old Face"/>
                <w:sz w:val="28"/>
                <w:szCs w:val="28"/>
              </w:rPr>
            </w:pPr>
          </w:p>
        </w:tc>
      </w:tr>
      <w:tr w:rsidR="00B337A7" w:rsidTr="00996CE2">
        <w:trPr>
          <w:trHeight w:val="535"/>
        </w:trPr>
        <w:tc>
          <w:tcPr>
            <w:tcW w:w="4248" w:type="dxa"/>
            <w:vAlign w:val="center"/>
          </w:tcPr>
          <w:p w:rsidR="00B337A7" w:rsidRPr="00996CE2" w:rsidRDefault="00996CE2" w:rsidP="00996CE2">
            <w:pPr>
              <w:jc w:val="center"/>
              <w:rPr>
                <w:rFonts w:ascii="Baskerville Old Face" w:hAnsi="Baskerville Old Face"/>
              </w:rPr>
            </w:pPr>
            <w:r w:rsidRPr="00996CE2">
              <w:rPr>
                <w:rFonts w:ascii="Baskerville Old Face" w:hAnsi="Baskerville Old Face"/>
              </w:rPr>
              <w:t>Right to know the charges against oneself</w:t>
            </w:r>
          </w:p>
        </w:tc>
        <w:tc>
          <w:tcPr>
            <w:tcW w:w="540" w:type="dxa"/>
          </w:tcPr>
          <w:p w:rsidR="00B337A7" w:rsidRDefault="00B337A7" w:rsidP="00996CE2">
            <w:pPr>
              <w:rPr>
                <w:rFonts w:ascii="Baskerville Old Face" w:hAnsi="Baskerville Old Face"/>
                <w:sz w:val="28"/>
                <w:szCs w:val="28"/>
              </w:rPr>
            </w:pPr>
          </w:p>
        </w:tc>
        <w:tc>
          <w:tcPr>
            <w:tcW w:w="6228" w:type="dxa"/>
            <w:vMerge/>
          </w:tcPr>
          <w:p w:rsidR="00B337A7" w:rsidRDefault="00B337A7" w:rsidP="00996CE2">
            <w:pPr>
              <w:rPr>
                <w:rFonts w:ascii="Baskerville Old Face" w:hAnsi="Baskerville Old Face"/>
                <w:sz w:val="28"/>
                <w:szCs w:val="28"/>
              </w:rPr>
            </w:pPr>
          </w:p>
        </w:tc>
      </w:tr>
      <w:tr w:rsidR="00B337A7" w:rsidTr="00996CE2">
        <w:trPr>
          <w:trHeight w:val="534"/>
        </w:trPr>
        <w:tc>
          <w:tcPr>
            <w:tcW w:w="4248" w:type="dxa"/>
            <w:vAlign w:val="center"/>
          </w:tcPr>
          <w:p w:rsidR="00B337A7" w:rsidRPr="00996CE2" w:rsidRDefault="00996CE2" w:rsidP="00996CE2">
            <w:pPr>
              <w:jc w:val="center"/>
              <w:rPr>
                <w:rFonts w:ascii="Baskerville Old Face" w:hAnsi="Baskerville Old Face"/>
              </w:rPr>
            </w:pPr>
            <w:r w:rsidRPr="00996CE2">
              <w:rPr>
                <w:rFonts w:ascii="Baskerville Old Face" w:hAnsi="Baskerville Old Face"/>
              </w:rPr>
              <w:t>Right to reasonable bail</w:t>
            </w:r>
          </w:p>
        </w:tc>
        <w:tc>
          <w:tcPr>
            <w:tcW w:w="540" w:type="dxa"/>
          </w:tcPr>
          <w:p w:rsidR="00B337A7" w:rsidRDefault="00B337A7" w:rsidP="00996CE2">
            <w:pPr>
              <w:rPr>
                <w:rFonts w:ascii="Baskerville Old Face" w:hAnsi="Baskerville Old Face"/>
                <w:sz w:val="28"/>
                <w:szCs w:val="28"/>
              </w:rPr>
            </w:pPr>
          </w:p>
        </w:tc>
        <w:tc>
          <w:tcPr>
            <w:tcW w:w="6228" w:type="dxa"/>
            <w:vMerge/>
          </w:tcPr>
          <w:p w:rsidR="00B337A7" w:rsidRDefault="00B337A7" w:rsidP="00996CE2">
            <w:pPr>
              <w:rPr>
                <w:rFonts w:ascii="Baskerville Old Face" w:hAnsi="Baskerville Old Face"/>
                <w:sz w:val="28"/>
                <w:szCs w:val="28"/>
              </w:rPr>
            </w:pPr>
          </w:p>
        </w:tc>
      </w:tr>
      <w:tr w:rsidR="00B337A7" w:rsidTr="00996CE2">
        <w:trPr>
          <w:trHeight w:val="535"/>
        </w:trPr>
        <w:tc>
          <w:tcPr>
            <w:tcW w:w="4248" w:type="dxa"/>
            <w:vAlign w:val="center"/>
          </w:tcPr>
          <w:p w:rsidR="00B337A7" w:rsidRPr="00996CE2" w:rsidRDefault="00996CE2" w:rsidP="00996CE2">
            <w:pPr>
              <w:jc w:val="center"/>
              <w:rPr>
                <w:rFonts w:ascii="Baskerville Old Face" w:hAnsi="Baskerville Old Face"/>
              </w:rPr>
            </w:pPr>
            <w:r w:rsidRPr="00996CE2">
              <w:rPr>
                <w:rFonts w:ascii="Baskerville Old Face" w:hAnsi="Baskerville Old Face"/>
              </w:rPr>
              <w:t>Right to a trial by jury</w:t>
            </w:r>
          </w:p>
        </w:tc>
        <w:tc>
          <w:tcPr>
            <w:tcW w:w="540" w:type="dxa"/>
          </w:tcPr>
          <w:p w:rsidR="00B337A7" w:rsidRDefault="00B337A7" w:rsidP="00996CE2">
            <w:pPr>
              <w:rPr>
                <w:rFonts w:ascii="Baskerville Old Face" w:hAnsi="Baskerville Old Face"/>
                <w:sz w:val="28"/>
                <w:szCs w:val="28"/>
              </w:rPr>
            </w:pPr>
          </w:p>
        </w:tc>
        <w:tc>
          <w:tcPr>
            <w:tcW w:w="6228" w:type="dxa"/>
            <w:vMerge/>
          </w:tcPr>
          <w:p w:rsidR="00B337A7" w:rsidRDefault="00B337A7" w:rsidP="00996CE2">
            <w:pPr>
              <w:rPr>
                <w:rFonts w:ascii="Baskerville Old Face" w:hAnsi="Baskerville Old Face"/>
                <w:sz w:val="28"/>
                <w:szCs w:val="28"/>
              </w:rPr>
            </w:pPr>
          </w:p>
        </w:tc>
      </w:tr>
      <w:tr w:rsidR="00B337A7" w:rsidTr="00996CE2">
        <w:trPr>
          <w:trHeight w:val="534"/>
        </w:trPr>
        <w:tc>
          <w:tcPr>
            <w:tcW w:w="4248" w:type="dxa"/>
            <w:vAlign w:val="center"/>
          </w:tcPr>
          <w:p w:rsidR="00B337A7" w:rsidRPr="00996CE2" w:rsidRDefault="00996CE2" w:rsidP="00996CE2">
            <w:pPr>
              <w:jc w:val="center"/>
              <w:rPr>
                <w:rFonts w:ascii="Baskerville Old Face" w:hAnsi="Baskerville Old Face"/>
              </w:rPr>
            </w:pPr>
            <w:r w:rsidRPr="00996CE2">
              <w:rPr>
                <w:rFonts w:ascii="Baskerville Old Face" w:hAnsi="Baskerville Old Face"/>
              </w:rPr>
              <w:t>Right to a public trial</w:t>
            </w:r>
          </w:p>
        </w:tc>
        <w:tc>
          <w:tcPr>
            <w:tcW w:w="540" w:type="dxa"/>
          </w:tcPr>
          <w:p w:rsidR="00B337A7" w:rsidRDefault="00B337A7" w:rsidP="00996CE2">
            <w:pPr>
              <w:rPr>
                <w:rFonts w:ascii="Baskerville Old Face" w:hAnsi="Baskerville Old Face"/>
                <w:sz w:val="28"/>
                <w:szCs w:val="28"/>
              </w:rPr>
            </w:pPr>
          </w:p>
        </w:tc>
        <w:tc>
          <w:tcPr>
            <w:tcW w:w="6228" w:type="dxa"/>
            <w:vMerge/>
          </w:tcPr>
          <w:p w:rsidR="00B337A7" w:rsidRDefault="00B337A7" w:rsidP="00996CE2">
            <w:pPr>
              <w:rPr>
                <w:rFonts w:ascii="Baskerville Old Face" w:hAnsi="Baskerville Old Face"/>
                <w:sz w:val="28"/>
                <w:szCs w:val="28"/>
              </w:rPr>
            </w:pPr>
          </w:p>
        </w:tc>
      </w:tr>
      <w:tr w:rsidR="00B337A7" w:rsidTr="00996CE2">
        <w:trPr>
          <w:trHeight w:val="535"/>
        </w:trPr>
        <w:tc>
          <w:tcPr>
            <w:tcW w:w="4248" w:type="dxa"/>
            <w:vAlign w:val="center"/>
          </w:tcPr>
          <w:p w:rsidR="00B337A7" w:rsidRPr="00996CE2" w:rsidRDefault="00996CE2" w:rsidP="00996CE2">
            <w:pPr>
              <w:jc w:val="center"/>
              <w:rPr>
                <w:rFonts w:ascii="Baskerville Old Face" w:hAnsi="Baskerville Old Face"/>
              </w:rPr>
            </w:pPr>
            <w:r w:rsidRPr="00996CE2">
              <w:rPr>
                <w:rFonts w:ascii="Baskerville Old Face" w:hAnsi="Baskerville Old Face"/>
              </w:rPr>
              <w:t>Right to a speedy trial</w:t>
            </w:r>
          </w:p>
        </w:tc>
        <w:tc>
          <w:tcPr>
            <w:tcW w:w="540" w:type="dxa"/>
          </w:tcPr>
          <w:p w:rsidR="00B337A7" w:rsidRDefault="00B337A7" w:rsidP="00996CE2">
            <w:pPr>
              <w:rPr>
                <w:rFonts w:ascii="Baskerville Old Face" w:hAnsi="Baskerville Old Face"/>
                <w:sz w:val="28"/>
                <w:szCs w:val="28"/>
              </w:rPr>
            </w:pPr>
          </w:p>
        </w:tc>
        <w:tc>
          <w:tcPr>
            <w:tcW w:w="6228" w:type="dxa"/>
            <w:vMerge/>
          </w:tcPr>
          <w:p w:rsidR="00B337A7" w:rsidRPr="00B337A7" w:rsidRDefault="00B337A7" w:rsidP="00996CE2">
            <w:pPr>
              <w:rPr>
                <w:rFonts w:ascii="Baskerville Old Face" w:hAnsi="Baskerville Old Face"/>
                <w:sz w:val="20"/>
                <w:szCs w:val="20"/>
              </w:rPr>
            </w:pPr>
          </w:p>
        </w:tc>
      </w:tr>
      <w:tr w:rsidR="00B337A7" w:rsidTr="00996CE2">
        <w:trPr>
          <w:trHeight w:val="534"/>
        </w:trPr>
        <w:tc>
          <w:tcPr>
            <w:tcW w:w="4248" w:type="dxa"/>
            <w:vAlign w:val="center"/>
          </w:tcPr>
          <w:p w:rsidR="00B337A7" w:rsidRPr="00996CE2" w:rsidRDefault="00996CE2" w:rsidP="00996CE2">
            <w:pPr>
              <w:jc w:val="center"/>
              <w:rPr>
                <w:rFonts w:ascii="Baskerville Old Face" w:hAnsi="Baskerville Old Face"/>
              </w:rPr>
            </w:pPr>
            <w:r w:rsidRPr="00996CE2">
              <w:rPr>
                <w:rFonts w:ascii="Baskerville Old Face" w:hAnsi="Baskerville Old Face"/>
              </w:rPr>
              <w:t>Right to call witnesses in one’s favor</w:t>
            </w:r>
          </w:p>
        </w:tc>
        <w:tc>
          <w:tcPr>
            <w:tcW w:w="540" w:type="dxa"/>
          </w:tcPr>
          <w:p w:rsidR="00B337A7" w:rsidRDefault="00B337A7" w:rsidP="00996CE2">
            <w:pPr>
              <w:rPr>
                <w:rFonts w:ascii="Baskerville Old Face" w:hAnsi="Baskerville Old Face"/>
                <w:sz w:val="28"/>
                <w:szCs w:val="28"/>
              </w:rPr>
            </w:pPr>
          </w:p>
        </w:tc>
        <w:tc>
          <w:tcPr>
            <w:tcW w:w="6228" w:type="dxa"/>
            <w:vMerge/>
          </w:tcPr>
          <w:p w:rsidR="00B337A7" w:rsidRDefault="00B337A7" w:rsidP="00996CE2">
            <w:pPr>
              <w:rPr>
                <w:rFonts w:ascii="Baskerville Old Face" w:hAnsi="Baskerville Old Face"/>
                <w:sz w:val="28"/>
                <w:szCs w:val="28"/>
              </w:rPr>
            </w:pPr>
          </w:p>
        </w:tc>
      </w:tr>
      <w:tr w:rsidR="00B337A7" w:rsidTr="00996CE2">
        <w:trPr>
          <w:trHeight w:val="535"/>
        </w:trPr>
        <w:tc>
          <w:tcPr>
            <w:tcW w:w="4248" w:type="dxa"/>
            <w:vAlign w:val="center"/>
          </w:tcPr>
          <w:p w:rsidR="00B337A7" w:rsidRPr="00996CE2" w:rsidRDefault="00996CE2" w:rsidP="00996CE2">
            <w:pPr>
              <w:jc w:val="center"/>
              <w:rPr>
                <w:rFonts w:ascii="Baskerville Old Face" w:hAnsi="Baskerville Old Face"/>
              </w:rPr>
            </w:pPr>
            <w:r w:rsidRPr="00996CE2">
              <w:rPr>
                <w:rFonts w:ascii="Baskerville Old Face" w:hAnsi="Baskerville Old Face"/>
              </w:rPr>
              <w:t>Right to cross-examine witnesses against oneself</w:t>
            </w:r>
          </w:p>
        </w:tc>
        <w:tc>
          <w:tcPr>
            <w:tcW w:w="540" w:type="dxa"/>
          </w:tcPr>
          <w:p w:rsidR="00B337A7" w:rsidRDefault="00B337A7" w:rsidP="00996CE2">
            <w:pPr>
              <w:rPr>
                <w:rFonts w:ascii="Baskerville Old Face" w:hAnsi="Baskerville Old Face"/>
                <w:sz w:val="28"/>
                <w:szCs w:val="28"/>
              </w:rPr>
            </w:pPr>
          </w:p>
        </w:tc>
        <w:tc>
          <w:tcPr>
            <w:tcW w:w="6228" w:type="dxa"/>
            <w:vMerge/>
          </w:tcPr>
          <w:p w:rsidR="00B337A7" w:rsidRDefault="00B337A7" w:rsidP="00996CE2">
            <w:pPr>
              <w:rPr>
                <w:rFonts w:ascii="Baskerville Old Face" w:hAnsi="Baskerville Old Face"/>
                <w:sz w:val="28"/>
                <w:szCs w:val="28"/>
              </w:rPr>
            </w:pPr>
          </w:p>
        </w:tc>
      </w:tr>
      <w:tr w:rsidR="00B337A7" w:rsidTr="00996CE2">
        <w:trPr>
          <w:trHeight w:val="534"/>
        </w:trPr>
        <w:tc>
          <w:tcPr>
            <w:tcW w:w="4248" w:type="dxa"/>
            <w:vAlign w:val="center"/>
          </w:tcPr>
          <w:p w:rsidR="00B337A7" w:rsidRPr="00996CE2" w:rsidRDefault="00996CE2" w:rsidP="00996CE2">
            <w:pPr>
              <w:jc w:val="center"/>
              <w:rPr>
                <w:rFonts w:ascii="Baskerville Old Face" w:hAnsi="Baskerville Old Face"/>
              </w:rPr>
            </w:pPr>
            <w:r w:rsidRPr="00996CE2">
              <w:rPr>
                <w:rFonts w:ascii="Baskerville Old Face" w:hAnsi="Baskerville Old Face"/>
              </w:rPr>
              <w:t>Protection against cruel &amp; unusual punishment</w:t>
            </w:r>
          </w:p>
        </w:tc>
        <w:tc>
          <w:tcPr>
            <w:tcW w:w="540" w:type="dxa"/>
          </w:tcPr>
          <w:p w:rsidR="00B337A7" w:rsidRDefault="00B337A7" w:rsidP="00996CE2">
            <w:pPr>
              <w:rPr>
                <w:rFonts w:ascii="Baskerville Old Face" w:hAnsi="Baskerville Old Face"/>
                <w:sz w:val="28"/>
                <w:szCs w:val="28"/>
              </w:rPr>
            </w:pPr>
          </w:p>
        </w:tc>
        <w:tc>
          <w:tcPr>
            <w:tcW w:w="6228" w:type="dxa"/>
            <w:vMerge/>
          </w:tcPr>
          <w:p w:rsidR="00B337A7" w:rsidRPr="00B337A7" w:rsidRDefault="00B337A7" w:rsidP="00996CE2">
            <w:pPr>
              <w:rPr>
                <w:rFonts w:ascii="Baskerville Old Face" w:hAnsi="Baskerville Old Face"/>
                <w:sz w:val="20"/>
                <w:szCs w:val="20"/>
              </w:rPr>
            </w:pPr>
          </w:p>
        </w:tc>
      </w:tr>
      <w:tr w:rsidR="00B337A7" w:rsidTr="00996CE2">
        <w:trPr>
          <w:trHeight w:val="535"/>
        </w:trPr>
        <w:tc>
          <w:tcPr>
            <w:tcW w:w="4248" w:type="dxa"/>
            <w:vAlign w:val="center"/>
          </w:tcPr>
          <w:p w:rsidR="00B337A7" w:rsidRPr="00996CE2" w:rsidRDefault="00996CE2" w:rsidP="00996CE2">
            <w:pPr>
              <w:jc w:val="center"/>
              <w:rPr>
                <w:rFonts w:ascii="Baskerville Old Face" w:hAnsi="Baskerville Old Face"/>
              </w:rPr>
            </w:pPr>
            <w:r w:rsidRPr="00996CE2">
              <w:rPr>
                <w:rFonts w:ascii="Baskerville Old Face" w:hAnsi="Baskerville Old Face"/>
              </w:rPr>
              <w:t>Protection against double jeopardy</w:t>
            </w:r>
          </w:p>
        </w:tc>
        <w:tc>
          <w:tcPr>
            <w:tcW w:w="540" w:type="dxa"/>
          </w:tcPr>
          <w:p w:rsidR="00B337A7" w:rsidRDefault="00B337A7" w:rsidP="00996CE2">
            <w:pPr>
              <w:rPr>
                <w:rFonts w:ascii="Baskerville Old Face" w:hAnsi="Baskerville Old Face"/>
                <w:sz w:val="28"/>
                <w:szCs w:val="28"/>
              </w:rPr>
            </w:pPr>
          </w:p>
        </w:tc>
        <w:tc>
          <w:tcPr>
            <w:tcW w:w="6228" w:type="dxa"/>
            <w:vMerge/>
          </w:tcPr>
          <w:p w:rsidR="00B337A7" w:rsidRDefault="00B337A7" w:rsidP="00996CE2">
            <w:pPr>
              <w:rPr>
                <w:rFonts w:ascii="Baskerville Old Face" w:hAnsi="Baskerville Old Face"/>
                <w:sz w:val="28"/>
                <w:szCs w:val="28"/>
              </w:rPr>
            </w:pPr>
          </w:p>
        </w:tc>
      </w:tr>
    </w:tbl>
    <w:p w:rsidR="00B337A7" w:rsidRDefault="005351E3" w:rsidP="00996CE2">
      <w:pPr>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60288" behindDoc="0" locked="0" layoutInCell="1" allowOverlap="1">
                <wp:simplePos x="0" y="0"/>
                <wp:positionH relativeFrom="column">
                  <wp:posOffset>358140</wp:posOffset>
                </wp:positionH>
                <wp:positionV relativeFrom="paragraph">
                  <wp:posOffset>248920</wp:posOffset>
                </wp:positionV>
                <wp:extent cx="6286500" cy="1455420"/>
                <wp:effectExtent l="57150" t="38100" r="76200" b="87630"/>
                <wp:wrapNone/>
                <wp:docPr id="2" name="Text Box 2"/>
                <wp:cNvGraphicFramePr/>
                <a:graphic xmlns:a="http://schemas.openxmlformats.org/drawingml/2006/main">
                  <a:graphicData uri="http://schemas.microsoft.com/office/word/2010/wordprocessingShape">
                    <wps:wsp>
                      <wps:cNvSpPr txBox="1"/>
                      <wps:spPr>
                        <a:xfrm>
                          <a:off x="0" y="0"/>
                          <a:ext cx="6286500" cy="1455420"/>
                        </a:xfrm>
                        <a:prstGeom prst="rect">
                          <a:avLst/>
                        </a:prstGeom>
                        <a:ln/>
                      </wps:spPr>
                      <wps:style>
                        <a:lnRef idx="1">
                          <a:schemeClr val="dk1"/>
                        </a:lnRef>
                        <a:fillRef idx="2">
                          <a:schemeClr val="dk1"/>
                        </a:fillRef>
                        <a:effectRef idx="1">
                          <a:schemeClr val="dk1"/>
                        </a:effectRef>
                        <a:fontRef idx="minor">
                          <a:schemeClr val="dk1"/>
                        </a:fontRef>
                      </wps:style>
                      <wps:txbx>
                        <w:txbxContent>
                          <w:p w:rsidR="005351E3" w:rsidRPr="005351E3" w:rsidRDefault="005351E3" w:rsidP="005351E3">
                            <w:pPr>
                              <w:jc w:val="center"/>
                              <w:rPr>
                                <w:rFonts w:ascii="Baskerville Old Face" w:hAnsi="Baskerville Old Face"/>
                                <w:sz w:val="27"/>
                                <w:szCs w:val="27"/>
                              </w:rPr>
                            </w:pPr>
                            <w:r w:rsidRPr="005351E3">
                              <w:rPr>
                                <w:rFonts w:ascii="Baskerville Old Face" w:hAnsi="Baskerville Old Face"/>
                                <w:sz w:val="27"/>
                                <w:szCs w:val="27"/>
                              </w:rPr>
                              <w:t>The Fourteenth Amendment incorporates many of the procedural guarantees of the 4</w:t>
                            </w:r>
                            <w:r w:rsidRPr="005351E3">
                              <w:rPr>
                                <w:rFonts w:ascii="Baskerville Old Face" w:hAnsi="Baskerville Old Face"/>
                                <w:sz w:val="27"/>
                                <w:szCs w:val="27"/>
                                <w:vertAlign w:val="superscript"/>
                              </w:rPr>
                              <w:t>th</w:t>
                            </w:r>
                            <w:r w:rsidRPr="005351E3">
                              <w:rPr>
                                <w:rFonts w:ascii="Baskerville Old Face" w:hAnsi="Baskerville Old Face"/>
                                <w:sz w:val="27"/>
                                <w:szCs w:val="27"/>
                              </w:rPr>
                              <w:t>, 5</w:t>
                            </w:r>
                            <w:r w:rsidRPr="005351E3">
                              <w:rPr>
                                <w:rFonts w:ascii="Baskerville Old Face" w:hAnsi="Baskerville Old Face"/>
                                <w:sz w:val="27"/>
                                <w:szCs w:val="27"/>
                                <w:vertAlign w:val="superscript"/>
                              </w:rPr>
                              <w:t>th</w:t>
                            </w:r>
                            <w:r w:rsidRPr="005351E3">
                              <w:rPr>
                                <w:rFonts w:ascii="Baskerville Old Face" w:hAnsi="Baskerville Old Face"/>
                                <w:sz w:val="27"/>
                                <w:szCs w:val="27"/>
                              </w:rPr>
                              <w:t>, 6</w:t>
                            </w:r>
                            <w:r w:rsidRPr="005351E3">
                              <w:rPr>
                                <w:rFonts w:ascii="Baskerville Old Face" w:hAnsi="Baskerville Old Face"/>
                                <w:sz w:val="27"/>
                                <w:szCs w:val="27"/>
                                <w:vertAlign w:val="superscript"/>
                              </w:rPr>
                              <w:t>th</w:t>
                            </w:r>
                            <w:r w:rsidRPr="005351E3">
                              <w:rPr>
                                <w:rFonts w:ascii="Baskerville Old Face" w:hAnsi="Baskerville Old Face"/>
                                <w:sz w:val="27"/>
                                <w:szCs w:val="27"/>
                              </w:rPr>
                              <w:t>, and 8</w:t>
                            </w:r>
                            <w:r w:rsidRPr="005351E3">
                              <w:rPr>
                                <w:rFonts w:ascii="Baskerville Old Face" w:hAnsi="Baskerville Old Face"/>
                                <w:sz w:val="27"/>
                                <w:szCs w:val="27"/>
                                <w:vertAlign w:val="superscript"/>
                              </w:rPr>
                              <w:t>th</w:t>
                            </w:r>
                            <w:r w:rsidRPr="005351E3">
                              <w:rPr>
                                <w:rFonts w:ascii="Baskerville Old Face" w:hAnsi="Baskerville Old Face"/>
                                <w:sz w:val="27"/>
                                <w:szCs w:val="27"/>
                              </w:rPr>
                              <w:t xml:space="preserve"> Amendments and requires states to protect these due process rights as well.</w:t>
                            </w:r>
                          </w:p>
                          <w:p w:rsidR="005351E3" w:rsidRPr="005351E3" w:rsidRDefault="005351E3" w:rsidP="005351E3">
                            <w:pPr>
                              <w:jc w:val="center"/>
                              <w:rPr>
                                <w:rFonts w:ascii="Baskerville Old Face" w:hAnsi="Baskerville Old Face"/>
                                <w:b/>
                                <w:i/>
                                <w:sz w:val="32"/>
                                <w:szCs w:val="32"/>
                              </w:rPr>
                            </w:pPr>
                            <w:r w:rsidRPr="005351E3">
                              <w:rPr>
                                <w:rFonts w:ascii="Baskerville Old Face" w:hAnsi="Baskerville Old Face"/>
                                <w:b/>
                                <w:i/>
                                <w:sz w:val="32"/>
                                <w:szCs w:val="32"/>
                              </w:rPr>
                              <w:t xml:space="preserve">Nor shall any state deprive any person of live, liberty, or property, </w:t>
                            </w:r>
                            <w:r>
                              <w:rPr>
                                <w:rFonts w:ascii="Baskerville Old Face" w:hAnsi="Baskerville Old Face"/>
                                <w:b/>
                                <w:i/>
                                <w:sz w:val="32"/>
                                <w:szCs w:val="32"/>
                              </w:rPr>
                              <w:t xml:space="preserve">     </w:t>
                            </w:r>
                            <w:r w:rsidRPr="005351E3">
                              <w:rPr>
                                <w:rFonts w:ascii="Baskerville Old Face" w:hAnsi="Baskerville Old Face"/>
                                <w:b/>
                                <w:i/>
                                <w:sz w:val="32"/>
                                <w:szCs w:val="32"/>
                              </w:rPr>
                              <w:t>without due process of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19.6pt;width:495pt;height:11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5351E3" w:rsidRPr="005351E3" w:rsidRDefault="005351E3" w:rsidP="005351E3">
                      <w:pPr>
                        <w:jc w:val="center"/>
                        <w:rPr>
                          <w:rFonts w:ascii="Baskerville Old Face" w:hAnsi="Baskerville Old Face"/>
                          <w:sz w:val="27"/>
                          <w:szCs w:val="27"/>
                        </w:rPr>
                      </w:pPr>
                      <w:r w:rsidRPr="005351E3">
                        <w:rPr>
                          <w:rFonts w:ascii="Baskerville Old Face" w:hAnsi="Baskerville Old Face"/>
                          <w:sz w:val="27"/>
                          <w:szCs w:val="27"/>
                        </w:rPr>
                        <w:t>The Fourteenth Amendment incorporates many of the procedural guarantees of the 4</w:t>
                      </w:r>
                      <w:r w:rsidRPr="005351E3">
                        <w:rPr>
                          <w:rFonts w:ascii="Baskerville Old Face" w:hAnsi="Baskerville Old Face"/>
                          <w:sz w:val="27"/>
                          <w:szCs w:val="27"/>
                          <w:vertAlign w:val="superscript"/>
                        </w:rPr>
                        <w:t>th</w:t>
                      </w:r>
                      <w:r w:rsidRPr="005351E3">
                        <w:rPr>
                          <w:rFonts w:ascii="Baskerville Old Face" w:hAnsi="Baskerville Old Face"/>
                          <w:sz w:val="27"/>
                          <w:szCs w:val="27"/>
                        </w:rPr>
                        <w:t>, 5</w:t>
                      </w:r>
                      <w:r w:rsidRPr="005351E3">
                        <w:rPr>
                          <w:rFonts w:ascii="Baskerville Old Face" w:hAnsi="Baskerville Old Face"/>
                          <w:sz w:val="27"/>
                          <w:szCs w:val="27"/>
                          <w:vertAlign w:val="superscript"/>
                        </w:rPr>
                        <w:t>th</w:t>
                      </w:r>
                      <w:r w:rsidRPr="005351E3">
                        <w:rPr>
                          <w:rFonts w:ascii="Baskerville Old Face" w:hAnsi="Baskerville Old Face"/>
                          <w:sz w:val="27"/>
                          <w:szCs w:val="27"/>
                        </w:rPr>
                        <w:t>, 6</w:t>
                      </w:r>
                      <w:r w:rsidRPr="005351E3">
                        <w:rPr>
                          <w:rFonts w:ascii="Baskerville Old Face" w:hAnsi="Baskerville Old Face"/>
                          <w:sz w:val="27"/>
                          <w:szCs w:val="27"/>
                          <w:vertAlign w:val="superscript"/>
                        </w:rPr>
                        <w:t>th</w:t>
                      </w:r>
                      <w:r w:rsidRPr="005351E3">
                        <w:rPr>
                          <w:rFonts w:ascii="Baskerville Old Face" w:hAnsi="Baskerville Old Face"/>
                          <w:sz w:val="27"/>
                          <w:szCs w:val="27"/>
                        </w:rPr>
                        <w:t>, and 8</w:t>
                      </w:r>
                      <w:r w:rsidRPr="005351E3">
                        <w:rPr>
                          <w:rFonts w:ascii="Baskerville Old Face" w:hAnsi="Baskerville Old Face"/>
                          <w:sz w:val="27"/>
                          <w:szCs w:val="27"/>
                          <w:vertAlign w:val="superscript"/>
                        </w:rPr>
                        <w:t>th</w:t>
                      </w:r>
                      <w:r w:rsidRPr="005351E3">
                        <w:rPr>
                          <w:rFonts w:ascii="Baskerville Old Face" w:hAnsi="Baskerville Old Face"/>
                          <w:sz w:val="27"/>
                          <w:szCs w:val="27"/>
                        </w:rPr>
                        <w:t xml:space="preserve"> Amendments and requires states to protect these due process rights as well.</w:t>
                      </w:r>
                    </w:p>
                    <w:p w:rsidR="005351E3" w:rsidRPr="005351E3" w:rsidRDefault="005351E3" w:rsidP="005351E3">
                      <w:pPr>
                        <w:jc w:val="center"/>
                        <w:rPr>
                          <w:rFonts w:ascii="Baskerville Old Face" w:hAnsi="Baskerville Old Face"/>
                          <w:b/>
                          <w:i/>
                          <w:sz w:val="32"/>
                          <w:szCs w:val="32"/>
                        </w:rPr>
                      </w:pPr>
                      <w:r w:rsidRPr="005351E3">
                        <w:rPr>
                          <w:rFonts w:ascii="Baskerville Old Face" w:hAnsi="Baskerville Old Face"/>
                          <w:b/>
                          <w:i/>
                          <w:sz w:val="32"/>
                          <w:szCs w:val="32"/>
                        </w:rPr>
                        <w:t xml:space="preserve">Nor shall any state deprive any person of live, liberty, or property, </w:t>
                      </w:r>
                      <w:r>
                        <w:rPr>
                          <w:rFonts w:ascii="Baskerville Old Face" w:hAnsi="Baskerville Old Face"/>
                          <w:b/>
                          <w:i/>
                          <w:sz w:val="32"/>
                          <w:szCs w:val="32"/>
                        </w:rPr>
                        <w:t xml:space="preserve">     </w:t>
                      </w:r>
                      <w:r w:rsidRPr="005351E3">
                        <w:rPr>
                          <w:rFonts w:ascii="Baskerville Old Face" w:hAnsi="Baskerville Old Face"/>
                          <w:b/>
                          <w:i/>
                          <w:sz w:val="32"/>
                          <w:szCs w:val="32"/>
                        </w:rPr>
                        <w:t>without due process of law.</w:t>
                      </w:r>
                    </w:p>
                  </w:txbxContent>
                </v:textbox>
              </v:shape>
            </w:pict>
          </mc:Fallback>
        </mc:AlternateContent>
      </w:r>
    </w:p>
    <w:p w:rsidR="00996CE2" w:rsidRDefault="00996CE2" w:rsidP="005351E3">
      <w:pPr>
        <w:rPr>
          <w:rFonts w:ascii="Baskerville Old Face" w:hAnsi="Baskerville Old Face"/>
          <w:sz w:val="28"/>
          <w:szCs w:val="28"/>
        </w:rPr>
      </w:pPr>
      <w:r>
        <w:rPr>
          <w:rFonts w:ascii="Baskerville Old Face" w:hAnsi="Baskerville Old Face"/>
          <w:sz w:val="28"/>
          <w:szCs w:val="28"/>
        </w:rPr>
        <w:br w:type="page"/>
      </w:r>
    </w:p>
    <w:p w:rsidR="00B337A7" w:rsidRPr="00996CE2" w:rsidRDefault="00996CE2" w:rsidP="00996CE2">
      <w:pPr>
        <w:jc w:val="center"/>
        <w:rPr>
          <w:rFonts w:ascii="Baskerville Old Face" w:hAnsi="Baskerville Old Face"/>
          <w:sz w:val="36"/>
          <w:szCs w:val="36"/>
        </w:rPr>
      </w:pPr>
      <w:r w:rsidRPr="00996CE2">
        <w:rPr>
          <w:rFonts w:ascii="Baskerville Old Face" w:hAnsi="Baskerville Old Face"/>
          <w:sz w:val="36"/>
          <w:szCs w:val="36"/>
        </w:rPr>
        <w:lastRenderedPageBreak/>
        <w:t xml:space="preserve">In re </w:t>
      </w:r>
      <w:proofErr w:type="spellStart"/>
      <w:r w:rsidRPr="00996CE2">
        <w:rPr>
          <w:rFonts w:ascii="Baskerville Old Face" w:hAnsi="Baskerville Old Face"/>
          <w:sz w:val="36"/>
          <w:szCs w:val="36"/>
        </w:rPr>
        <w:t>Gault</w:t>
      </w:r>
      <w:proofErr w:type="spellEnd"/>
      <w:r w:rsidRPr="00996CE2">
        <w:rPr>
          <w:rFonts w:ascii="Baskerville Old Face" w:hAnsi="Baskerville Old Face"/>
          <w:sz w:val="36"/>
          <w:szCs w:val="36"/>
        </w:rPr>
        <w:t xml:space="preserve"> (1967): A Case Study of Due Process for Juveniles</w:t>
      </w:r>
    </w:p>
    <w:p w:rsidR="00996CE2" w:rsidRPr="00DC2147" w:rsidRDefault="00996CE2" w:rsidP="00996CE2">
      <w:pPr>
        <w:rPr>
          <w:rFonts w:ascii="Baskerville Old Face" w:hAnsi="Baskerville Old Face"/>
          <w:i/>
          <w:color w:val="808080" w:themeColor="background1" w:themeShade="80"/>
          <w:sz w:val="24"/>
          <w:szCs w:val="24"/>
        </w:rPr>
      </w:pPr>
      <w:r w:rsidRPr="00DC2147">
        <w:rPr>
          <w:rFonts w:ascii="Baskerville Old Face" w:hAnsi="Baskerville Old Face"/>
          <w:noProof/>
        </w:rPr>
        <mc:AlternateContent>
          <mc:Choice Requires="wps">
            <w:drawing>
              <wp:anchor distT="0" distB="0" distL="114300" distR="114300" simplePos="0" relativeHeight="251659264" behindDoc="1" locked="0" layoutInCell="1" allowOverlap="1" wp14:anchorId="758AF6AF" wp14:editId="6F269886">
                <wp:simplePos x="0" y="0"/>
                <wp:positionH relativeFrom="column">
                  <wp:posOffset>5775960</wp:posOffset>
                </wp:positionH>
                <wp:positionV relativeFrom="paragraph">
                  <wp:posOffset>487680</wp:posOffset>
                </wp:positionV>
                <wp:extent cx="1470660" cy="8176260"/>
                <wp:effectExtent l="0" t="0" r="15240" b="15240"/>
                <wp:wrapTight wrapText="bothSides">
                  <wp:wrapPolygon edited="0">
                    <wp:start x="0" y="0"/>
                    <wp:lineTo x="0" y="21590"/>
                    <wp:lineTo x="21544" y="21590"/>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470660" cy="817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CE2" w:rsidRDefault="00996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54.8pt;margin-top:38.4pt;width:115.8pt;height:6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" fillcolor="white [3201]" strokeweight=".5pt">
                <v:textbox>
                  <w:txbxContent>
                    <w:p w:rsidR="00996CE2" w:rsidRDefault="00996CE2"/>
                  </w:txbxContent>
                </v:textbox>
                <w10:wrap type="tight"/>
              </v:shape>
            </w:pict>
          </mc:Fallback>
        </mc:AlternateContent>
      </w:r>
      <w:r w:rsidRPr="00DC2147">
        <w:rPr>
          <w:rFonts w:ascii="Baskerville Old Face" w:hAnsi="Baskerville Old Face"/>
          <w:i/>
          <w:color w:val="808080" w:themeColor="background1" w:themeShade="80"/>
        </w:rPr>
        <w:t xml:space="preserve">As you read </w:t>
      </w:r>
      <w:r w:rsidRPr="00DC2147">
        <w:rPr>
          <w:rFonts w:ascii="Baskerville Old Face" w:hAnsi="Baskerville Old Face"/>
          <w:i/>
          <w:color w:val="808080" w:themeColor="background1" w:themeShade="80"/>
        </w:rPr>
        <w:t>the following case</w:t>
      </w:r>
      <w:r w:rsidRPr="00DC2147">
        <w:rPr>
          <w:rFonts w:ascii="Baskerville Old Face" w:hAnsi="Baskerville Old Face"/>
          <w:i/>
          <w:color w:val="808080" w:themeColor="background1" w:themeShade="80"/>
        </w:rPr>
        <w:t xml:space="preserve"> </w:t>
      </w:r>
      <w:r w:rsidRPr="00DC2147">
        <w:rPr>
          <w:rFonts w:ascii="Baskerville Old Face" w:hAnsi="Baskerville Old Face"/>
          <w:i/>
          <w:color w:val="808080" w:themeColor="background1" w:themeShade="80"/>
        </w:rPr>
        <w:t xml:space="preserve">underline all the aspects that seem </w:t>
      </w:r>
      <w:r w:rsidRPr="005351E3">
        <w:rPr>
          <w:rFonts w:ascii="Baskerville Old Face" w:hAnsi="Baskerville Old Face"/>
          <w:b/>
          <w:i/>
        </w:rPr>
        <w:t xml:space="preserve">unfair </w:t>
      </w:r>
      <w:r w:rsidR="00DC2147" w:rsidRPr="00DC2147">
        <w:rPr>
          <w:rFonts w:ascii="Baskerville Old Face" w:hAnsi="Baskerville Old Face"/>
          <w:i/>
          <w:color w:val="808080" w:themeColor="background1" w:themeShade="80"/>
        </w:rPr>
        <w:t>OR</w:t>
      </w:r>
      <w:r w:rsidRPr="00DC2147">
        <w:rPr>
          <w:rFonts w:ascii="Baskerville Old Face" w:hAnsi="Baskerville Old Face"/>
          <w:i/>
          <w:color w:val="808080" w:themeColor="background1" w:themeShade="80"/>
        </w:rPr>
        <w:t xml:space="preserve"> which </w:t>
      </w:r>
      <w:r w:rsidRPr="005351E3">
        <w:rPr>
          <w:rFonts w:ascii="Baskerville Old Face" w:hAnsi="Baskerville Old Face"/>
          <w:b/>
          <w:i/>
        </w:rPr>
        <w:t>go ag</w:t>
      </w:r>
      <w:r w:rsidRPr="005351E3">
        <w:rPr>
          <w:rFonts w:ascii="Baskerville Old Face" w:hAnsi="Baskerville Old Face"/>
          <w:b/>
          <w:i/>
        </w:rPr>
        <w:t>ainst rights</w:t>
      </w:r>
      <w:r w:rsidRPr="00DC2147">
        <w:rPr>
          <w:rFonts w:ascii="Baskerville Old Face" w:hAnsi="Baskerville Old Face"/>
          <w:i/>
          <w:color w:val="808080" w:themeColor="background1" w:themeShade="80"/>
        </w:rPr>
        <w:t xml:space="preserve"> guaranteed in the Bill of R</w:t>
      </w:r>
      <w:r w:rsidRPr="00DC2147">
        <w:rPr>
          <w:rFonts w:ascii="Baskerville Old Face" w:hAnsi="Baskerville Old Face"/>
          <w:i/>
          <w:color w:val="808080" w:themeColor="background1" w:themeShade="80"/>
        </w:rPr>
        <w:t>ights</w:t>
      </w:r>
      <w:r w:rsidR="00DC2147" w:rsidRPr="00DC2147">
        <w:rPr>
          <w:rFonts w:ascii="Baskerville Old Face" w:hAnsi="Baskerville Old Face"/>
          <w:i/>
          <w:color w:val="808080" w:themeColor="background1" w:themeShade="80"/>
        </w:rPr>
        <w:t xml:space="preserve"> &amp;</w:t>
      </w:r>
      <w:r w:rsidRPr="00DC2147">
        <w:rPr>
          <w:rFonts w:ascii="Baskerville Old Face" w:hAnsi="Baskerville Old Face"/>
          <w:i/>
          <w:color w:val="808080" w:themeColor="background1" w:themeShade="80"/>
        </w:rPr>
        <w:t>14</w:t>
      </w:r>
      <w:r w:rsidRPr="00DC2147">
        <w:rPr>
          <w:rFonts w:ascii="Baskerville Old Face" w:hAnsi="Baskerville Old Face"/>
          <w:i/>
          <w:color w:val="808080" w:themeColor="background1" w:themeShade="80"/>
          <w:vertAlign w:val="superscript"/>
        </w:rPr>
        <w:t>th</w:t>
      </w:r>
      <w:r w:rsidRPr="00DC2147">
        <w:rPr>
          <w:rFonts w:ascii="Baskerville Old Face" w:hAnsi="Baskerville Old Face"/>
          <w:i/>
          <w:color w:val="808080" w:themeColor="background1" w:themeShade="80"/>
        </w:rPr>
        <w:t xml:space="preserve"> Amendment</w:t>
      </w:r>
      <w:r w:rsidRPr="00DC2147">
        <w:rPr>
          <w:rFonts w:ascii="Baskerville Old Face" w:hAnsi="Baskerville Old Face"/>
          <w:i/>
          <w:color w:val="808080" w:themeColor="background1" w:themeShade="80"/>
        </w:rPr>
        <w:t>.</w:t>
      </w:r>
      <w:r w:rsidRPr="00DC2147">
        <w:rPr>
          <w:rFonts w:ascii="Baskerville Old Face" w:hAnsi="Baskerville Old Face"/>
          <w:i/>
          <w:color w:val="808080" w:themeColor="background1" w:themeShade="80"/>
        </w:rPr>
        <w:t xml:space="preserve"> In the box to the side, explain what you believe</w:t>
      </w:r>
      <w:r w:rsidR="00DC2147" w:rsidRPr="00DC2147">
        <w:rPr>
          <w:rFonts w:ascii="Baskerville Old Face" w:hAnsi="Baskerville Old Face"/>
          <w:i/>
          <w:color w:val="808080" w:themeColor="background1" w:themeShade="80"/>
        </w:rPr>
        <w:t xml:space="preserve"> is unfair about your underlined</w:t>
      </w:r>
      <w:r w:rsidRPr="00DC2147">
        <w:rPr>
          <w:rFonts w:ascii="Baskerville Old Face" w:hAnsi="Baskerville Old Face"/>
          <w:i/>
          <w:color w:val="808080" w:themeColor="background1" w:themeShade="80"/>
        </w:rPr>
        <w:t xml:space="preserve"> portions</w:t>
      </w:r>
      <w:r w:rsidRPr="00DC2147">
        <w:rPr>
          <w:rFonts w:ascii="Baskerville Old Face" w:hAnsi="Baskerville Old Face"/>
          <w:i/>
          <w:color w:val="808080" w:themeColor="background1" w:themeShade="80"/>
          <w:sz w:val="24"/>
          <w:szCs w:val="24"/>
        </w:rPr>
        <w:t>.</w:t>
      </w:r>
    </w:p>
    <w:p w:rsidR="00996CE2" w:rsidRPr="005351E3" w:rsidRDefault="00996CE2" w:rsidP="00996CE2">
      <w:pPr>
        <w:rPr>
          <w:rFonts w:ascii="Arial Narrow" w:hAnsi="Arial Narrow"/>
          <w:sz w:val="23"/>
          <w:szCs w:val="23"/>
        </w:rPr>
      </w:pPr>
      <w:r w:rsidRPr="005351E3">
        <w:rPr>
          <w:rFonts w:ascii="Arial Narrow" w:hAnsi="Arial Narrow"/>
          <w:sz w:val="23"/>
          <w:szCs w:val="23"/>
        </w:rPr>
        <w:t xml:space="preserve">Gerald </w:t>
      </w:r>
      <w:proofErr w:type="spellStart"/>
      <w:r w:rsidRPr="005351E3">
        <w:rPr>
          <w:rFonts w:ascii="Arial Narrow" w:hAnsi="Arial Narrow"/>
          <w:sz w:val="23"/>
          <w:szCs w:val="23"/>
        </w:rPr>
        <w:t>Gault</w:t>
      </w:r>
      <w:proofErr w:type="spellEnd"/>
      <w:r w:rsidRPr="005351E3">
        <w:rPr>
          <w:rFonts w:ascii="Arial Narrow" w:hAnsi="Arial Narrow"/>
          <w:sz w:val="23"/>
          <w:szCs w:val="23"/>
        </w:rPr>
        <w:t xml:space="preserve"> was fifteen years old. On the morning of June 8, 1964, the sheriff of Gila County, Arizona, arrested Gerald and a friend, Ronald Lewis. The sheriff took the boys to the Children’s Detention Home.</w:t>
      </w:r>
      <w:r w:rsidR="005351E3" w:rsidRPr="005351E3">
        <w:rPr>
          <w:rFonts w:ascii="Arial Narrow" w:hAnsi="Arial Narrow"/>
          <w:sz w:val="23"/>
          <w:szCs w:val="23"/>
        </w:rPr>
        <w:t xml:space="preserve">  </w:t>
      </w:r>
      <w:r w:rsidRPr="005351E3">
        <w:rPr>
          <w:rFonts w:ascii="Arial Narrow" w:hAnsi="Arial Narrow"/>
          <w:sz w:val="23"/>
          <w:szCs w:val="23"/>
        </w:rPr>
        <w:t>The boys were accused of telephoning a neighbor, Mrs. Cook, and saying offensive and obscene things to her. Mrs. Cook has then called the sheriff.</w:t>
      </w:r>
      <w:r w:rsidR="00DC2147" w:rsidRPr="005351E3">
        <w:rPr>
          <w:rFonts w:ascii="Arial Narrow" w:hAnsi="Arial Narrow"/>
          <w:sz w:val="23"/>
          <w:szCs w:val="23"/>
        </w:rPr>
        <w:t xml:space="preserve">  </w:t>
      </w:r>
      <w:r w:rsidRPr="005351E3">
        <w:rPr>
          <w:rFonts w:ascii="Arial Narrow" w:hAnsi="Arial Narrow"/>
          <w:sz w:val="23"/>
          <w:szCs w:val="23"/>
        </w:rPr>
        <w:t>While the boys were in detention, Officer Flagg, a deputy probation officer, questioned them. The boys admitted making the calls. Each boy blamed the other.</w:t>
      </w:r>
    </w:p>
    <w:p w:rsidR="00996CE2" w:rsidRPr="005351E3" w:rsidRDefault="00996CE2" w:rsidP="00996CE2">
      <w:pPr>
        <w:rPr>
          <w:rFonts w:ascii="Arial Narrow" w:hAnsi="Arial Narrow"/>
          <w:sz w:val="23"/>
          <w:szCs w:val="23"/>
        </w:rPr>
      </w:pPr>
      <w:r w:rsidRPr="005351E3">
        <w:rPr>
          <w:rFonts w:ascii="Arial Narrow" w:hAnsi="Arial Narrow"/>
          <w:sz w:val="23"/>
          <w:szCs w:val="23"/>
        </w:rPr>
        <w:t xml:space="preserve">At the time that Gerald was arrested, his parents were at work. The sheriff who arrested the boys did not tell the parents that Gerald was being taken to a detention home. No one from the sheriff’s office called the </w:t>
      </w:r>
      <w:proofErr w:type="spellStart"/>
      <w:r w:rsidRPr="005351E3">
        <w:rPr>
          <w:rFonts w:ascii="Arial Narrow" w:hAnsi="Arial Narrow"/>
          <w:sz w:val="23"/>
          <w:szCs w:val="23"/>
        </w:rPr>
        <w:t>Gault</w:t>
      </w:r>
      <w:proofErr w:type="spellEnd"/>
      <w:r w:rsidRPr="005351E3">
        <w:rPr>
          <w:rFonts w:ascii="Arial Narrow" w:hAnsi="Arial Narrow"/>
          <w:sz w:val="23"/>
          <w:szCs w:val="23"/>
        </w:rPr>
        <w:t xml:space="preserve"> home. </w:t>
      </w:r>
    </w:p>
    <w:p w:rsidR="00996CE2" w:rsidRPr="005351E3" w:rsidRDefault="00996CE2" w:rsidP="00996CE2">
      <w:pPr>
        <w:rPr>
          <w:rFonts w:ascii="Arial Narrow" w:hAnsi="Arial Narrow"/>
          <w:sz w:val="23"/>
          <w:szCs w:val="23"/>
        </w:rPr>
      </w:pPr>
      <w:r w:rsidRPr="005351E3">
        <w:rPr>
          <w:rFonts w:ascii="Arial Narrow" w:hAnsi="Arial Narrow"/>
          <w:sz w:val="23"/>
          <w:szCs w:val="23"/>
        </w:rPr>
        <w:t xml:space="preserve">When </w:t>
      </w:r>
      <w:r w:rsidR="00804727" w:rsidRPr="005351E3">
        <w:rPr>
          <w:rFonts w:ascii="Arial Narrow" w:hAnsi="Arial Narrow"/>
          <w:sz w:val="23"/>
          <w:szCs w:val="23"/>
        </w:rPr>
        <w:t xml:space="preserve">Gerald’s mother arrived home that evening, she sent her older son to look for Gerald. At the home of Ronald Lewis, he learned that Gerald was being held in the detention home.  Mrs. </w:t>
      </w:r>
      <w:proofErr w:type="spellStart"/>
      <w:r w:rsidR="00804727" w:rsidRPr="005351E3">
        <w:rPr>
          <w:rFonts w:ascii="Arial Narrow" w:hAnsi="Arial Narrow"/>
          <w:sz w:val="23"/>
          <w:szCs w:val="23"/>
        </w:rPr>
        <w:t>Gault</w:t>
      </w:r>
      <w:proofErr w:type="spellEnd"/>
      <w:r w:rsidR="00804727" w:rsidRPr="005351E3">
        <w:rPr>
          <w:rFonts w:ascii="Arial Narrow" w:hAnsi="Arial Narrow"/>
          <w:sz w:val="23"/>
          <w:szCs w:val="23"/>
        </w:rPr>
        <w:t xml:space="preserve"> went to the detention home and Of</w:t>
      </w:r>
      <w:r w:rsidR="00DC2147" w:rsidRPr="005351E3">
        <w:rPr>
          <w:rFonts w:ascii="Arial Narrow" w:hAnsi="Arial Narrow"/>
          <w:sz w:val="23"/>
          <w:szCs w:val="23"/>
        </w:rPr>
        <w:t xml:space="preserve">ficer Flagg explained why the sheriff had arrested her son. Officer Flagg informed Mrs. </w:t>
      </w:r>
      <w:proofErr w:type="spellStart"/>
      <w:r w:rsidR="00DC2147" w:rsidRPr="005351E3">
        <w:rPr>
          <w:rFonts w:ascii="Arial Narrow" w:hAnsi="Arial Narrow"/>
          <w:sz w:val="23"/>
          <w:szCs w:val="23"/>
        </w:rPr>
        <w:t>Gualt</w:t>
      </w:r>
      <w:proofErr w:type="spellEnd"/>
      <w:r w:rsidR="00DC2147" w:rsidRPr="005351E3">
        <w:rPr>
          <w:rFonts w:ascii="Arial Narrow" w:hAnsi="Arial Narrow"/>
          <w:sz w:val="23"/>
          <w:szCs w:val="23"/>
        </w:rPr>
        <w:t xml:space="preserve"> that there would be a hearing in juvenile court the next afternoon.</w:t>
      </w:r>
    </w:p>
    <w:p w:rsidR="00DC2147" w:rsidRPr="005351E3" w:rsidRDefault="00DC2147" w:rsidP="00996CE2">
      <w:pPr>
        <w:rPr>
          <w:rFonts w:ascii="Arial Narrow" w:hAnsi="Arial Narrow"/>
          <w:sz w:val="23"/>
          <w:szCs w:val="23"/>
        </w:rPr>
      </w:pPr>
      <w:r w:rsidRPr="005351E3">
        <w:rPr>
          <w:rFonts w:ascii="Arial Narrow" w:hAnsi="Arial Narrow"/>
          <w:sz w:val="23"/>
          <w:szCs w:val="23"/>
        </w:rPr>
        <w:t xml:space="preserve">Gerald, his mother, Officer Flagg, and the judge were the only ones at the hearing. Mrs. Cook was not present. During the hearing, no one was asked to swear to tell the truth. No record was made of what was said. No lawyers were present. At later hearings, the judge, Mrs. </w:t>
      </w:r>
      <w:proofErr w:type="spellStart"/>
      <w:r w:rsidRPr="005351E3">
        <w:rPr>
          <w:rFonts w:ascii="Arial Narrow" w:hAnsi="Arial Narrow"/>
          <w:sz w:val="23"/>
          <w:szCs w:val="23"/>
        </w:rPr>
        <w:t>Gault</w:t>
      </w:r>
      <w:proofErr w:type="spellEnd"/>
      <w:r w:rsidRPr="005351E3">
        <w:rPr>
          <w:rFonts w:ascii="Arial Narrow" w:hAnsi="Arial Narrow"/>
          <w:sz w:val="23"/>
          <w:szCs w:val="23"/>
        </w:rPr>
        <w:t>, and Officer Flagg agreed on some things that were said at the first hearing but disagreed about others. They agreed that the judge had asked Gerald about the telephone call. They disagreed about what Gerald had answered. His mother remembered that Gerald said he had dialed Mrs. Cook’s number and then handed the telephone to Ronald. Officer Flagg said that Gerald had admitted making one insulting remark.</w:t>
      </w:r>
    </w:p>
    <w:p w:rsidR="00DC2147" w:rsidRPr="005351E3" w:rsidRDefault="00DC2147" w:rsidP="00996CE2">
      <w:pPr>
        <w:rPr>
          <w:rFonts w:ascii="Arial Narrow" w:hAnsi="Arial Narrow"/>
          <w:sz w:val="23"/>
          <w:szCs w:val="23"/>
        </w:rPr>
      </w:pPr>
      <w:r w:rsidRPr="005351E3">
        <w:rPr>
          <w:rFonts w:ascii="Arial Narrow" w:hAnsi="Arial Narrow"/>
          <w:sz w:val="23"/>
          <w:szCs w:val="23"/>
        </w:rPr>
        <w:t xml:space="preserve">Two or three days later, Officer Flagg drove Gerald home. On that day, Gerald’s mother received a note from the court that was written on plain paper. The note said, “Mrs. </w:t>
      </w:r>
      <w:proofErr w:type="spellStart"/>
      <w:r w:rsidRPr="005351E3">
        <w:rPr>
          <w:rFonts w:ascii="Arial Narrow" w:hAnsi="Arial Narrow"/>
          <w:sz w:val="23"/>
          <w:szCs w:val="23"/>
        </w:rPr>
        <w:t>Gault</w:t>
      </w:r>
      <w:proofErr w:type="spellEnd"/>
      <w:r w:rsidRPr="005351E3">
        <w:rPr>
          <w:rFonts w:ascii="Arial Narrow" w:hAnsi="Arial Narrow"/>
          <w:sz w:val="23"/>
          <w:szCs w:val="23"/>
        </w:rPr>
        <w:t>, Judge McGhee has set Monday, June 15, 1964 at 11 a.m. as the date for further hearings on Gerald’s delinquency.”</w:t>
      </w:r>
    </w:p>
    <w:p w:rsidR="00DC2147" w:rsidRPr="005351E3" w:rsidRDefault="00DC2147" w:rsidP="00996CE2">
      <w:pPr>
        <w:rPr>
          <w:rFonts w:ascii="Arial Narrow" w:hAnsi="Arial Narrow"/>
          <w:sz w:val="23"/>
          <w:szCs w:val="23"/>
        </w:rPr>
      </w:pPr>
      <w:r w:rsidRPr="005351E3">
        <w:rPr>
          <w:rFonts w:ascii="Arial Narrow" w:hAnsi="Arial Narrow"/>
          <w:sz w:val="23"/>
          <w:szCs w:val="23"/>
        </w:rPr>
        <w:t>On June 15</w:t>
      </w:r>
      <w:r w:rsidRPr="005351E3">
        <w:rPr>
          <w:rFonts w:ascii="Arial Narrow" w:hAnsi="Arial Narrow"/>
          <w:sz w:val="23"/>
          <w:szCs w:val="23"/>
          <w:vertAlign w:val="superscript"/>
        </w:rPr>
        <w:t>th</w:t>
      </w:r>
      <w:r w:rsidRPr="005351E3">
        <w:rPr>
          <w:rFonts w:ascii="Arial Narrow" w:hAnsi="Arial Narrow"/>
          <w:sz w:val="23"/>
          <w:szCs w:val="23"/>
        </w:rPr>
        <w:t xml:space="preserve">, the </w:t>
      </w:r>
      <w:proofErr w:type="spellStart"/>
      <w:r w:rsidRPr="005351E3">
        <w:rPr>
          <w:rFonts w:ascii="Arial Narrow" w:hAnsi="Arial Narrow"/>
          <w:sz w:val="23"/>
          <w:szCs w:val="23"/>
        </w:rPr>
        <w:t>Gaults</w:t>
      </w:r>
      <w:proofErr w:type="spellEnd"/>
      <w:r w:rsidRPr="005351E3">
        <w:rPr>
          <w:rFonts w:ascii="Arial Narrow" w:hAnsi="Arial Narrow"/>
          <w:sz w:val="23"/>
          <w:szCs w:val="23"/>
        </w:rPr>
        <w:t xml:space="preserve"> appeared in court. Mrs. </w:t>
      </w:r>
      <w:proofErr w:type="spellStart"/>
      <w:r w:rsidRPr="005351E3">
        <w:rPr>
          <w:rFonts w:ascii="Arial Narrow" w:hAnsi="Arial Narrow"/>
          <w:sz w:val="23"/>
          <w:szCs w:val="23"/>
        </w:rPr>
        <w:t>Gault</w:t>
      </w:r>
      <w:proofErr w:type="spellEnd"/>
      <w:r w:rsidRPr="005351E3">
        <w:rPr>
          <w:rFonts w:ascii="Arial Narrow" w:hAnsi="Arial Narrow"/>
          <w:sz w:val="23"/>
          <w:szCs w:val="23"/>
        </w:rPr>
        <w:t xml:space="preserve"> had requested that Mrs. Cook be present but she did not attend. The judge, who had not spoken with Mrs. Cook, said that it was no necessary that she </w:t>
      </w:r>
      <w:proofErr w:type="gramStart"/>
      <w:r w:rsidRPr="005351E3">
        <w:rPr>
          <w:rFonts w:ascii="Arial Narrow" w:hAnsi="Arial Narrow"/>
          <w:sz w:val="23"/>
          <w:szCs w:val="23"/>
        </w:rPr>
        <w:t>be</w:t>
      </w:r>
      <w:proofErr w:type="gramEnd"/>
      <w:r w:rsidRPr="005351E3">
        <w:rPr>
          <w:rFonts w:ascii="Arial Narrow" w:hAnsi="Arial Narrow"/>
          <w:sz w:val="23"/>
          <w:szCs w:val="23"/>
        </w:rPr>
        <w:t xml:space="preserve"> in court. Again, no one was asked to swear to tell the truth and no record was made of the hearing.</w:t>
      </w:r>
    </w:p>
    <w:p w:rsidR="00DC2147" w:rsidRPr="005351E3" w:rsidRDefault="00DC2147" w:rsidP="00996CE2">
      <w:pPr>
        <w:rPr>
          <w:rFonts w:ascii="Arial Narrow" w:hAnsi="Arial Narrow"/>
          <w:sz w:val="23"/>
          <w:szCs w:val="23"/>
        </w:rPr>
      </w:pPr>
      <w:r w:rsidRPr="005351E3">
        <w:rPr>
          <w:rFonts w:ascii="Arial Narrow" w:hAnsi="Arial Narrow"/>
          <w:sz w:val="23"/>
          <w:szCs w:val="23"/>
        </w:rPr>
        <w:t xml:space="preserve">During the hearing, Officer Flagg handed the judge a report saying that Gerald had made insulting phone calls. The </w:t>
      </w:r>
      <w:proofErr w:type="spellStart"/>
      <w:r w:rsidRPr="005351E3">
        <w:rPr>
          <w:rFonts w:ascii="Arial Narrow" w:hAnsi="Arial Narrow"/>
          <w:sz w:val="23"/>
          <w:szCs w:val="23"/>
        </w:rPr>
        <w:t>Gaults</w:t>
      </w:r>
      <w:proofErr w:type="spellEnd"/>
      <w:r w:rsidRPr="005351E3">
        <w:rPr>
          <w:rFonts w:ascii="Arial Narrow" w:hAnsi="Arial Narrow"/>
          <w:sz w:val="23"/>
          <w:szCs w:val="23"/>
        </w:rPr>
        <w:t xml:space="preserve"> had never seen the report. The judge ruled that Geral</w:t>
      </w:r>
      <w:r w:rsidR="005351E3">
        <w:rPr>
          <w:rFonts w:ascii="Arial Narrow" w:hAnsi="Arial Narrow"/>
          <w:sz w:val="23"/>
          <w:szCs w:val="23"/>
        </w:rPr>
        <w:t>d</w:t>
      </w:r>
      <w:r w:rsidRPr="005351E3">
        <w:rPr>
          <w:rFonts w:ascii="Arial Narrow" w:hAnsi="Arial Narrow"/>
          <w:sz w:val="23"/>
          <w:szCs w:val="23"/>
        </w:rPr>
        <w:t xml:space="preserve"> was guilty of violating a state law that said that a person who “in the presence or hearing of any woman or child…uses vulgar, abusive, or obscene language, is guilty of a misdemeanor.” The judge sentenced Gerald to the State Industrial School for delinquents until he reached the age of 21.</w:t>
      </w:r>
    </w:p>
    <w:p w:rsidR="005351E3" w:rsidRPr="005351E3" w:rsidRDefault="005351E3" w:rsidP="00996CE2">
      <w:pPr>
        <w:rPr>
          <w:rFonts w:ascii="Arial Narrow" w:hAnsi="Arial Narrow"/>
          <w:sz w:val="23"/>
          <w:szCs w:val="23"/>
        </w:rPr>
      </w:pPr>
      <w:r w:rsidRPr="005351E3">
        <w:rPr>
          <w:rFonts w:ascii="Arial Narrow" w:hAnsi="Arial Narrow"/>
          <w:sz w:val="23"/>
          <w:szCs w:val="23"/>
        </w:rPr>
        <w:t xml:space="preserve">If Gerald had been 18, he would have been tried in a regular criminal court. There, the maximum penalty for making “vulgar, abusive, or obscene” calls would have been a $5-50 fine or not more than two months’ imprisonment.  The </w:t>
      </w:r>
      <w:proofErr w:type="spellStart"/>
      <w:r w:rsidRPr="005351E3">
        <w:rPr>
          <w:rFonts w:ascii="Arial Narrow" w:hAnsi="Arial Narrow"/>
          <w:sz w:val="23"/>
          <w:szCs w:val="23"/>
        </w:rPr>
        <w:t>Gaults</w:t>
      </w:r>
      <w:proofErr w:type="spellEnd"/>
      <w:r w:rsidRPr="005351E3">
        <w:rPr>
          <w:rFonts w:ascii="Arial Narrow" w:hAnsi="Arial Narrow"/>
          <w:sz w:val="23"/>
          <w:szCs w:val="23"/>
        </w:rPr>
        <w:t xml:space="preserve"> appealed to the Supreme Court on the grounds that Gerald’s due process rights had been violated. The state claimed that the informal proceedings of juvenile court were meant to protect and help juveniles instead of treating them like regular criminals.</w:t>
      </w:r>
    </w:p>
    <w:p w:rsidR="00996CE2" w:rsidRDefault="00996CE2" w:rsidP="00996CE2">
      <w:pPr>
        <w:rPr>
          <w:rFonts w:ascii="Arial Narrow" w:hAnsi="Arial Narrow"/>
          <w:sz w:val="23"/>
          <w:szCs w:val="23"/>
        </w:rPr>
      </w:pPr>
    </w:p>
    <w:p w:rsidR="005351E3" w:rsidRDefault="005351E3" w:rsidP="00996CE2">
      <w:pPr>
        <w:rPr>
          <w:rFonts w:ascii="Arial Narrow" w:hAnsi="Arial Narrow"/>
          <w:sz w:val="23"/>
          <w:szCs w:val="23"/>
        </w:rPr>
      </w:pPr>
    </w:p>
    <w:p w:rsidR="005351E3" w:rsidRPr="005351E3" w:rsidRDefault="005351E3" w:rsidP="005351E3">
      <w:pPr>
        <w:spacing w:after="0" w:line="240" w:lineRule="auto"/>
        <w:jc w:val="center"/>
        <w:rPr>
          <w:rFonts w:ascii="Baskerville Old Face" w:hAnsi="Baskerville Old Face"/>
          <w:b/>
          <w:sz w:val="28"/>
          <w:szCs w:val="28"/>
          <w:lang w:val="en"/>
        </w:rPr>
      </w:pPr>
      <w:r w:rsidRPr="005351E3">
        <w:rPr>
          <w:rFonts w:ascii="Baskerville Old Face" w:hAnsi="Baskerville Old Face"/>
          <w:b/>
          <w:sz w:val="28"/>
          <w:szCs w:val="28"/>
          <w:lang w:val="en"/>
        </w:rPr>
        <w:t>OYEZ.ORG</w:t>
      </w:r>
    </w:p>
    <w:p w:rsidR="005351E3" w:rsidRPr="005351E3" w:rsidRDefault="005351E3" w:rsidP="005351E3">
      <w:pPr>
        <w:spacing w:after="0" w:line="240" w:lineRule="auto"/>
        <w:jc w:val="center"/>
        <w:rPr>
          <w:rFonts w:ascii="Baskerville Old Face" w:hAnsi="Baskerville Old Face"/>
          <w:b/>
          <w:sz w:val="28"/>
          <w:szCs w:val="28"/>
          <w:lang w:val="en"/>
        </w:rPr>
      </w:pPr>
    </w:p>
    <w:p w:rsidR="005351E3" w:rsidRPr="005351E3" w:rsidRDefault="005351E3" w:rsidP="005351E3">
      <w:pPr>
        <w:spacing w:after="0" w:line="240" w:lineRule="auto"/>
        <w:jc w:val="center"/>
        <w:rPr>
          <w:rFonts w:ascii="Baskerville Old Face" w:hAnsi="Baskerville Old Face"/>
          <w:b/>
          <w:sz w:val="28"/>
          <w:szCs w:val="28"/>
          <w:lang w:val="en"/>
        </w:rPr>
      </w:pPr>
      <w:r w:rsidRPr="005351E3">
        <w:rPr>
          <w:rFonts w:ascii="Baskerville Old Face" w:hAnsi="Baskerville Old Face"/>
          <w:b/>
          <w:sz w:val="28"/>
          <w:szCs w:val="28"/>
          <w:lang w:val="en"/>
        </w:rPr>
        <w:t>IN RE GAULT</w:t>
      </w:r>
      <w:r w:rsidRPr="005351E3">
        <w:rPr>
          <w:rFonts w:ascii="Baskerville Old Face" w:hAnsi="Baskerville Old Face"/>
          <w:b/>
          <w:sz w:val="28"/>
          <w:szCs w:val="28"/>
          <w:lang w:val="en"/>
        </w:rPr>
        <w:t xml:space="preserve"> (1967)</w:t>
      </w:r>
    </w:p>
    <w:p w:rsidR="005351E3" w:rsidRDefault="005351E3" w:rsidP="005351E3">
      <w:pPr>
        <w:spacing w:after="0" w:line="240" w:lineRule="auto"/>
        <w:rPr>
          <w:rFonts w:ascii="Times New Roman" w:eastAsia="Times New Roman" w:hAnsi="Times New Roman" w:cs="Times New Roman"/>
          <w:sz w:val="24"/>
          <w:szCs w:val="24"/>
          <w:lang w:val="en"/>
        </w:rPr>
      </w:pPr>
    </w:p>
    <w:p w:rsidR="005351E3" w:rsidRPr="005351E3" w:rsidRDefault="005351E3" w:rsidP="005351E3">
      <w:pPr>
        <w:spacing w:after="0" w:line="240" w:lineRule="auto"/>
        <w:rPr>
          <w:rFonts w:ascii="Times New Roman" w:eastAsia="Times New Roman" w:hAnsi="Times New Roman" w:cs="Times New Roman"/>
          <w:b/>
          <w:sz w:val="28"/>
          <w:szCs w:val="28"/>
          <w:u w:val="single"/>
          <w:lang w:val="en"/>
        </w:rPr>
      </w:pPr>
      <w:r w:rsidRPr="005351E3">
        <w:rPr>
          <w:rFonts w:ascii="Times New Roman" w:eastAsia="Times New Roman" w:hAnsi="Times New Roman" w:cs="Times New Roman"/>
          <w:b/>
          <w:sz w:val="28"/>
          <w:szCs w:val="28"/>
          <w:u w:val="single"/>
          <w:lang w:val="en"/>
        </w:rPr>
        <w:t xml:space="preserve">Facts of the Case </w:t>
      </w:r>
    </w:p>
    <w:p w:rsidR="005351E3" w:rsidRPr="005351E3" w:rsidRDefault="005351E3" w:rsidP="005351E3">
      <w:pPr>
        <w:spacing w:before="100" w:beforeAutospacing="1" w:after="100" w:afterAutospacing="1" w:line="240" w:lineRule="auto"/>
        <w:rPr>
          <w:rFonts w:ascii="Times New Roman" w:eastAsia="Times New Roman" w:hAnsi="Times New Roman" w:cs="Times New Roman"/>
          <w:sz w:val="28"/>
          <w:szCs w:val="28"/>
          <w:lang w:val="en"/>
        </w:rPr>
      </w:pPr>
      <w:r w:rsidRPr="005351E3">
        <w:rPr>
          <w:rFonts w:ascii="Times New Roman" w:eastAsia="Times New Roman" w:hAnsi="Times New Roman" w:cs="Times New Roman"/>
          <w:sz w:val="28"/>
          <w:szCs w:val="28"/>
          <w:lang w:val="en"/>
        </w:rPr>
        <w:t xml:space="preserve">Gerald Francis </w:t>
      </w:r>
      <w:proofErr w:type="spellStart"/>
      <w:r w:rsidRPr="005351E3">
        <w:rPr>
          <w:rFonts w:ascii="Times New Roman" w:eastAsia="Times New Roman" w:hAnsi="Times New Roman" w:cs="Times New Roman"/>
          <w:sz w:val="28"/>
          <w:szCs w:val="28"/>
          <w:lang w:val="en"/>
        </w:rPr>
        <w:t>Gault</w:t>
      </w:r>
      <w:proofErr w:type="spellEnd"/>
      <w:r w:rsidRPr="005351E3">
        <w:rPr>
          <w:rFonts w:ascii="Times New Roman" w:eastAsia="Times New Roman" w:hAnsi="Times New Roman" w:cs="Times New Roman"/>
          <w:sz w:val="28"/>
          <w:szCs w:val="28"/>
          <w:lang w:val="en"/>
        </w:rPr>
        <w:t xml:space="preserve">, fifteen years old, was taken into custody for allegedly making an obscene phone call. </w:t>
      </w:r>
      <w:proofErr w:type="spellStart"/>
      <w:r w:rsidRPr="005351E3">
        <w:rPr>
          <w:rFonts w:ascii="Times New Roman" w:eastAsia="Times New Roman" w:hAnsi="Times New Roman" w:cs="Times New Roman"/>
          <w:sz w:val="28"/>
          <w:szCs w:val="28"/>
          <w:lang w:val="en"/>
        </w:rPr>
        <w:t>Gault</w:t>
      </w:r>
      <w:proofErr w:type="spellEnd"/>
      <w:r w:rsidRPr="005351E3">
        <w:rPr>
          <w:rFonts w:ascii="Times New Roman" w:eastAsia="Times New Roman" w:hAnsi="Times New Roman" w:cs="Times New Roman"/>
          <w:sz w:val="28"/>
          <w:szCs w:val="28"/>
          <w:lang w:val="en"/>
        </w:rPr>
        <w:t xml:space="preserve"> had previously been placed on probation. The police did not leave notice with </w:t>
      </w:r>
      <w:proofErr w:type="spellStart"/>
      <w:r w:rsidRPr="005351E3">
        <w:rPr>
          <w:rFonts w:ascii="Times New Roman" w:eastAsia="Times New Roman" w:hAnsi="Times New Roman" w:cs="Times New Roman"/>
          <w:sz w:val="28"/>
          <w:szCs w:val="28"/>
          <w:lang w:val="en"/>
        </w:rPr>
        <w:t>Gault's</w:t>
      </w:r>
      <w:proofErr w:type="spellEnd"/>
      <w:r w:rsidRPr="005351E3">
        <w:rPr>
          <w:rFonts w:ascii="Times New Roman" w:eastAsia="Times New Roman" w:hAnsi="Times New Roman" w:cs="Times New Roman"/>
          <w:sz w:val="28"/>
          <w:szCs w:val="28"/>
          <w:lang w:val="en"/>
        </w:rPr>
        <w:t xml:space="preserve"> parents, who were at work, when the youth was arrested. After proceedings before a juvenile court judge, </w:t>
      </w:r>
      <w:proofErr w:type="spellStart"/>
      <w:r w:rsidRPr="005351E3">
        <w:rPr>
          <w:rFonts w:ascii="Times New Roman" w:eastAsia="Times New Roman" w:hAnsi="Times New Roman" w:cs="Times New Roman"/>
          <w:sz w:val="28"/>
          <w:szCs w:val="28"/>
          <w:lang w:val="en"/>
        </w:rPr>
        <w:t>Gault</w:t>
      </w:r>
      <w:proofErr w:type="spellEnd"/>
      <w:r w:rsidRPr="005351E3">
        <w:rPr>
          <w:rFonts w:ascii="Times New Roman" w:eastAsia="Times New Roman" w:hAnsi="Times New Roman" w:cs="Times New Roman"/>
          <w:sz w:val="28"/>
          <w:szCs w:val="28"/>
          <w:lang w:val="en"/>
        </w:rPr>
        <w:t xml:space="preserve"> was committed to the State Industrial School until he reached the age of 21.</w:t>
      </w:r>
    </w:p>
    <w:p w:rsidR="005351E3" w:rsidRPr="005351E3" w:rsidRDefault="005351E3" w:rsidP="005351E3">
      <w:pPr>
        <w:spacing w:after="0" w:line="240" w:lineRule="auto"/>
        <w:rPr>
          <w:rFonts w:ascii="Times New Roman" w:eastAsia="Times New Roman" w:hAnsi="Times New Roman" w:cs="Times New Roman"/>
          <w:b/>
          <w:sz w:val="28"/>
          <w:szCs w:val="28"/>
          <w:u w:val="single"/>
          <w:lang w:val="en"/>
        </w:rPr>
      </w:pPr>
      <w:r w:rsidRPr="005351E3">
        <w:rPr>
          <w:rFonts w:ascii="Times New Roman" w:eastAsia="Times New Roman" w:hAnsi="Times New Roman" w:cs="Times New Roman"/>
          <w:b/>
          <w:sz w:val="28"/>
          <w:szCs w:val="28"/>
          <w:u w:val="single"/>
          <w:lang w:val="en"/>
        </w:rPr>
        <w:t xml:space="preserve">Question </w:t>
      </w:r>
      <w:bookmarkStart w:id="0" w:name="_GoBack"/>
      <w:bookmarkEnd w:id="0"/>
    </w:p>
    <w:p w:rsidR="005351E3" w:rsidRPr="005351E3" w:rsidRDefault="005351E3" w:rsidP="005351E3">
      <w:pPr>
        <w:spacing w:before="100" w:beforeAutospacing="1" w:after="100" w:afterAutospacing="1" w:line="240" w:lineRule="auto"/>
        <w:rPr>
          <w:rFonts w:ascii="Times New Roman" w:eastAsia="Times New Roman" w:hAnsi="Times New Roman" w:cs="Times New Roman"/>
          <w:sz w:val="28"/>
          <w:szCs w:val="28"/>
          <w:lang w:val="en"/>
        </w:rPr>
      </w:pPr>
      <w:r w:rsidRPr="005351E3">
        <w:rPr>
          <w:rFonts w:ascii="Times New Roman" w:eastAsia="Times New Roman" w:hAnsi="Times New Roman" w:cs="Times New Roman"/>
          <w:sz w:val="28"/>
          <w:szCs w:val="28"/>
          <w:lang w:val="en"/>
        </w:rPr>
        <w:t xml:space="preserve">Were the procedures used to commit </w:t>
      </w:r>
      <w:proofErr w:type="spellStart"/>
      <w:r w:rsidRPr="005351E3">
        <w:rPr>
          <w:rFonts w:ascii="Times New Roman" w:eastAsia="Times New Roman" w:hAnsi="Times New Roman" w:cs="Times New Roman"/>
          <w:sz w:val="28"/>
          <w:szCs w:val="28"/>
          <w:lang w:val="en"/>
        </w:rPr>
        <w:t>Gault</w:t>
      </w:r>
      <w:proofErr w:type="spellEnd"/>
      <w:r w:rsidRPr="005351E3">
        <w:rPr>
          <w:rFonts w:ascii="Times New Roman" w:eastAsia="Times New Roman" w:hAnsi="Times New Roman" w:cs="Times New Roman"/>
          <w:sz w:val="28"/>
          <w:szCs w:val="28"/>
          <w:lang w:val="en"/>
        </w:rPr>
        <w:t xml:space="preserve"> constitutionally legitimate under the Due Process Clause of the Fourteenth Amendment?</w:t>
      </w:r>
    </w:p>
    <w:p w:rsidR="005351E3" w:rsidRPr="005351E3" w:rsidRDefault="005351E3" w:rsidP="005351E3">
      <w:pPr>
        <w:spacing w:after="0" w:line="240" w:lineRule="auto"/>
        <w:rPr>
          <w:rFonts w:ascii="Times New Roman" w:eastAsia="Times New Roman" w:hAnsi="Times New Roman" w:cs="Times New Roman"/>
          <w:b/>
          <w:sz w:val="28"/>
          <w:szCs w:val="28"/>
          <w:u w:val="single"/>
          <w:lang w:val="en"/>
        </w:rPr>
      </w:pPr>
      <w:r w:rsidRPr="005351E3">
        <w:rPr>
          <w:rFonts w:ascii="Times New Roman" w:eastAsia="Times New Roman" w:hAnsi="Times New Roman" w:cs="Times New Roman"/>
          <w:b/>
          <w:sz w:val="28"/>
          <w:szCs w:val="28"/>
          <w:u w:val="single"/>
          <w:lang w:val="en"/>
        </w:rPr>
        <w:t xml:space="preserve">Conclusion </w:t>
      </w:r>
    </w:p>
    <w:p w:rsidR="005351E3" w:rsidRPr="005351E3" w:rsidRDefault="005351E3" w:rsidP="005351E3">
      <w:pPr>
        <w:spacing w:after="0" w:line="240" w:lineRule="auto"/>
        <w:rPr>
          <w:rFonts w:ascii="Times New Roman" w:eastAsia="Times New Roman" w:hAnsi="Times New Roman" w:cs="Times New Roman"/>
          <w:sz w:val="28"/>
          <w:szCs w:val="28"/>
          <w:lang w:val="en"/>
        </w:rPr>
      </w:pPr>
      <w:r w:rsidRPr="005351E3">
        <w:rPr>
          <w:rFonts w:ascii="Times New Roman" w:eastAsia="Times New Roman" w:hAnsi="Times New Roman" w:cs="Times New Roman"/>
          <w:b/>
          <w:bCs/>
          <w:sz w:val="28"/>
          <w:szCs w:val="28"/>
          <w:lang w:val="en"/>
        </w:rPr>
        <w:t>Decision:</w:t>
      </w:r>
      <w:r w:rsidRPr="005351E3">
        <w:rPr>
          <w:rFonts w:ascii="Times New Roman" w:eastAsia="Times New Roman" w:hAnsi="Times New Roman" w:cs="Times New Roman"/>
          <w:sz w:val="28"/>
          <w:szCs w:val="28"/>
          <w:lang w:val="en"/>
        </w:rPr>
        <w:t xml:space="preserve"> 8 votes for In re </w:t>
      </w:r>
      <w:proofErr w:type="spellStart"/>
      <w:r w:rsidRPr="005351E3">
        <w:rPr>
          <w:rFonts w:ascii="Times New Roman" w:eastAsia="Times New Roman" w:hAnsi="Times New Roman" w:cs="Times New Roman"/>
          <w:sz w:val="28"/>
          <w:szCs w:val="28"/>
          <w:lang w:val="en"/>
        </w:rPr>
        <w:t>Gault</w:t>
      </w:r>
      <w:proofErr w:type="spellEnd"/>
      <w:r w:rsidRPr="005351E3">
        <w:rPr>
          <w:rFonts w:ascii="Times New Roman" w:eastAsia="Times New Roman" w:hAnsi="Times New Roman" w:cs="Times New Roman"/>
          <w:sz w:val="28"/>
          <w:szCs w:val="28"/>
          <w:lang w:val="en"/>
        </w:rPr>
        <w:t>, 1 vote(s) against</w:t>
      </w:r>
      <w:r w:rsidRPr="005351E3">
        <w:rPr>
          <w:rFonts w:ascii="Times New Roman" w:eastAsia="Times New Roman" w:hAnsi="Times New Roman" w:cs="Times New Roman"/>
          <w:sz w:val="28"/>
          <w:szCs w:val="28"/>
          <w:lang w:val="en"/>
        </w:rPr>
        <w:br/>
      </w:r>
      <w:r w:rsidRPr="005351E3">
        <w:rPr>
          <w:rFonts w:ascii="Times New Roman" w:eastAsia="Times New Roman" w:hAnsi="Times New Roman" w:cs="Times New Roman"/>
          <w:b/>
          <w:bCs/>
          <w:sz w:val="28"/>
          <w:szCs w:val="28"/>
          <w:lang w:val="en"/>
        </w:rPr>
        <w:t>Legal provision:</w:t>
      </w:r>
      <w:r w:rsidRPr="005351E3">
        <w:rPr>
          <w:rFonts w:ascii="Times New Roman" w:eastAsia="Times New Roman" w:hAnsi="Times New Roman" w:cs="Times New Roman"/>
          <w:sz w:val="28"/>
          <w:szCs w:val="28"/>
          <w:lang w:val="en"/>
        </w:rPr>
        <w:t xml:space="preserve"> Due Process</w:t>
      </w:r>
    </w:p>
    <w:p w:rsidR="005351E3" w:rsidRPr="005351E3" w:rsidRDefault="005351E3" w:rsidP="005351E3">
      <w:pPr>
        <w:spacing w:before="100" w:beforeAutospacing="1" w:after="100" w:afterAutospacing="1" w:line="240" w:lineRule="auto"/>
        <w:rPr>
          <w:rFonts w:ascii="Times New Roman" w:eastAsia="Times New Roman" w:hAnsi="Times New Roman" w:cs="Times New Roman"/>
          <w:sz w:val="28"/>
          <w:szCs w:val="28"/>
          <w:lang w:val="en"/>
        </w:rPr>
      </w:pPr>
      <w:r w:rsidRPr="005351E3">
        <w:rPr>
          <w:rFonts w:ascii="Times New Roman" w:eastAsia="Times New Roman" w:hAnsi="Times New Roman" w:cs="Times New Roman"/>
          <w:sz w:val="28"/>
          <w:szCs w:val="28"/>
          <w:lang w:val="en"/>
        </w:rPr>
        <w:t xml:space="preserve">No. The proceedings of the Juvenile Court failed to comply with the Constitution. The Court held that the proceedings for juveniles had to comply with the requirements of the Fourteenth Amendment. These requirements included adequate notice of charges, notification of both the parents and the child of the juvenile's right to counsel, opportunity for confrontation and cross- examination at the hearings, and adequate safeguards against self- incrimination. The Court found that the procedures used in </w:t>
      </w:r>
      <w:proofErr w:type="spellStart"/>
      <w:r w:rsidRPr="005351E3">
        <w:rPr>
          <w:rFonts w:ascii="Times New Roman" w:eastAsia="Times New Roman" w:hAnsi="Times New Roman" w:cs="Times New Roman"/>
          <w:sz w:val="28"/>
          <w:szCs w:val="28"/>
          <w:lang w:val="en"/>
        </w:rPr>
        <w:t>Gault's</w:t>
      </w:r>
      <w:proofErr w:type="spellEnd"/>
      <w:r w:rsidRPr="005351E3">
        <w:rPr>
          <w:rFonts w:ascii="Times New Roman" w:eastAsia="Times New Roman" w:hAnsi="Times New Roman" w:cs="Times New Roman"/>
          <w:sz w:val="28"/>
          <w:szCs w:val="28"/>
          <w:lang w:val="en"/>
        </w:rPr>
        <w:t xml:space="preserve"> case met none of these requirements.</w:t>
      </w:r>
    </w:p>
    <w:p w:rsidR="005351E3" w:rsidRPr="005351E3" w:rsidRDefault="005351E3" w:rsidP="00996CE2">
      <w:pPr>
        <w:rPr>
          <w:rFonts w:ascii="Arial Narrow" w:hAnsi="Arial Narrow"/>
          <w:sz w:val="23"/>
          <w:szCs w:val="23"/>
        </w:rPr>
      </w:pPr>
    </w:p>
    <w:sectPr w:rsidR="005351E3" w:rsidRPr="005351E3" w:rsidSect="005351E3">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A7"/>
    <w:rsid w:val="002F2493"/>
    <w:rsid w:val="00466584"/>
    <w:rsid w:val="005351E3"/>
    <w:rsid w:val="00804727"/>
    <w:rsid w:val="00996CE2"/>
    <w:rsid w:val="00B337A7"/>
    <w:rsid w:val="00DC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96CE2"/>
  </w:style>
  <w:style w:type="paragraph" w:styleId="BalloonText">
    <w:name w:val="Balloon Text"/>
    <w:basedOn w:val="Normal"/>
    <w:link w:val="BalloonTextChar"/>
    <w:uiPriority w:val="99"/>
    <w:semiHidden/>
    <w:unhideWhenUsed/>
    <w:rsid w:val="0053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96CE2"/>
  </w:style>
  <w:style w:type="paragraph" w:styleId="BalloonText">
    <w:name w:val="Balloon Text"/>
    <w:basedOn w:val="Normal"/>
    <w:link w:val="BalloonTextChar"/>
    <w:uiPriority w:val="99"/>
    <w:semiHidden/>
    <w:unhideWhenUsed/>
    <w:rsid w:val="0053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8298">
      <w:bodyDiv w:val="1"/>
      <w:marLeft w:val="0"/>
      <w:marRight w:val="0"/>
      <w:marTop w:val="0"/>
      <w:marBottom w:val="0"/>
      <w:divBdr>
        <w:top w:val="none" w:sz="0" w:space="0" w:color="auto"/>
        <w:left w:val="none" w:sz="0" w:space="0" w:color="auto"/>
        <w:bottom w:val="none" w:sz="0" w:space="0" w:color="auto"/>
        <w:right w:val="none" w:sz="0" w:space="0" w:color="auto"/>
      </w:divBdr>
      <w:divsChild>
        <w:div w:id="299456182">
          <w:marLeft w:val="0"/>
          <w:marRight w:val="0"/>
          <w:marTop w:val="0"/>
          <w:marBottom w:val="0"/>
          <w:divBdr>
            <w:top w:val="none" w:sz="0" w:space="0" w:color="auto"/>
            <w:left w:val="none" w:sz="0" w:space="0" w:color="auto"/>
            <w:bottom w:val="none" w:sz="0" w:space="0" w:color="auto"/>
            <w:right w:val="none" w:sz="0" w:space="0" w:color="auto"/>
          </w:divBdr>
          <w:divsChild>
            <w:div w:id="1580023339">
              <w:marLeft w:val="0"/>
              <w:marRight w:val="0"/>
              <w:marTop w:val="0"/>
              <w:marBottom w:val="0"/>
              <w:divBdr>
                <w:top w:val="none" w:sz="0" w:space="0" w:color="auto"/>
                <w:left w:val="none" w:sz="0" w:space="0" w:color="auto"/>
                <w:bottom w:val="none" w:sz="0" w:space="0" w:color="auto"/>
                <w:right w:val="none" w:sz="0" w:space="0" w:color="auto"/>
              </w:divBdr>
              <w:divsChild>
                <w:div w:id="57478224">
                  <w:marLeft w:val="0"/>
                  <w:marRight w:val="0"/>
                  <w:marTop w:val="0"/>
                  <w:marBottom w:val="0"/>
                  <w:divBdr>
                    <w:top w:val="none" w:sz="0" w:space="0" w:color="auto"/>
                    <w:left w:val="none" w:sz="0" w:space="0" w:color="auto"/>
                    <w:bottom w:val="none" w:sz="0" w:space="0" w:color="auto"/>
                    <w:right w:val="none" w:sz="0" w:space="0" w:color="auto"/>
                  </w:divBdr>
                  <w:divsChild>
                    <w:div w:id="1834444657">
                      <w:marLeft w:val="0"/>
                      <w:marRight w:val="0"/>
                      <w:marTop w:val="0"/>
                      <w:marBottom w:val="0"/>
                      <w:divBdr>
                        <w:top w:val="none" w:sz="0" w:space="0" w:color="auto"/>
                        <w:left w:val="none" w:sz="0" w:space="0" w:color="auto"/>
                        <w:bottom w:val="none" w:sz="0" w:space="0" w:color="auto"/>
                        <w:right w:val="none" w:sz="0" w:space="0" w:color="auto"/>
                      </w:divBdr>
                      <w:divsChild>
                        <w:div w:id="1847086765">
                          <w:marLeft w:val="0"/>
                          <w:marRight w:val="0"/>
                          <w:marTop w:val="0"/>
                          <w:marBottom w:val="0"/>
                          <w:divBdr>
                            <w:top w:val="none" w:sz="0" w:space="0" w:color="auto"/>
                            <w:left w:val="none" w:sz="0" w:space="0" w:color="auto"/>
                            <w:bottom w:val="none" w:sz="0" w:space="0" w:color="auto"/>
                            <w:right w:val="none" w:sz="0" w:space="0" w:color="auto"/>
                          </w:divBdr>
                          <w:divsChild>
                            <w:div w:id="1592809044">
                              <w:marLeft w:val="0"/>
                              <w:marRight w:val="0"/>
                              <w:marTop w:val="0"/>
                              <w:marBottom w:val="0"/>
                              <w:divBdr>
                                <w:top w:val="none" w:sz="0" w:space="0" w:color="auto"/>
                                <w:left w:val="none" w:sz="0" w:space="0" w:color="auto"/>
                                <w:bottom w:val="none" w:sz="0" w:space="0" w:color="auto"/>
                                <w:right w:val="none" w:sz="0" w:space="0" w:color="auto"/>
                              </w:divBdr>
                              <w:divsChild>
                                <w:div w:id="2070494163">
                                  <w:marLeft w:val="0"/>
                                  <w:marRight w:val="0"/>
                                  <w:marTop w:val="0"/>
                                  <w:marBottom w:val="0"/>
                                  <w:divBdr>
                                    <w:top w:val="none" w:sz="0" w:space="0" w:color="auto"/>
                                    <w:left w:val="none" w:sz="0" w:space="0" w:color="auto"/>
                                    <w:bottom w:val="none" w:sz="0" w:space="0" w:color="auto"/>
                                    <w:right w:val="none" w:sz="0" w:space="0" w:color="auto"/>
                                  </w:divBdr>
                                  <w:divsChild>
                                    <w:div w:id="1454707937">
                                      <w:marLeft w:val="0"/>
                                      <w:marRight w:val="0"/>
                                      <w:marTop w:val="0"/>
                                      <w:marBottom w:val="0"/>
                                      <w:divBdr>
                                        <w:top w:val="none" w:sz="0" w:space="0" w:color="auto"/>
                                        <w:left w:val="none" w:sz="0" w:space="0" w:color="auto"/>
                                        <w:bottom w:val="none" w:sz="0" w:space="0" w:color="auto"/>
                                        <w:right w:val="none" w:sz="0" w:space="0" w:color="auto"/>
                                      </w:divBdr>
                                    </w:div>
                                    <w:div w:id="1071462671">
                                      <w:marLeft w:val="0"/>
                                      <w:marRight w:val="0"/>
                                      <w:marTop w:val="0"/>
                                      <w:marBottom w:val="0"/>
                                      <w:divBdr>
                                        <w:top w:val="none" w:sz="0" w:space="0" w:color="auto"/>
                                        <w:left w:val="none" w:sz="0" w:space="0" w:color="auto"/>
                                        <w:bottom w:val="none" w:sz="0" w:space="0" w:color="auto"/>
                                        <w:right w:val="none" w:sz="0" w:space="0" w:color="auto"/>
                                      </w:divBdr>
                                      <w:divsChild>
                                        <w:div w:id="20359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9171">
                                  <w:marLeft w:val="0"/>
                                  <w:marRight w:val="0"/>
                                  <w:marTop w:val="0"/>
                                  <w:marBottom w:val="0"/>
                                  <w:divBdr>
                                    <w:top w:val="none" w:sz="0" w:space="0" w:color="auto"/>
                                    <w:left w:val="none" w:sz="0" w:space="0" w:color="auto"/>
                                    <w:bottom w:val="none" w:sz="0" w:space="0" w:color="auto"/>
                                    <w:right w:val="none" w:sz="0" w:space="0" w:color="auto"/>
                                  </w:divBdr>
                                  <w:divsChild>
                                    <w:div w:id="839853607">
                                      <w:marLeft w:val="0"/>
                                      <w:marRight w:val="0"/>
                                      <w:marTop w:val="0"/>
                                      <w:marBottom w:val="0"/>
                                      <w:divBdr>
                                        <w:top w:val="none" w:sz="0" w:space="0" w:color="auto"/>
                                        <w:left w:val="none" w:sz="0" w:space="0" w:color="auto"/>
                                        <w:bottom w:val="none" w:sz="0" w:space="0" w:color="auto"/>
                                        <w:right w:val="none" w:sz="0" w:space="0" w:color="auto"/>
                                      </w:divBdr>
                                    </w:div>
                                    <w:div w:id="729038588">
                                      <w:marLeft w:val="0"/>
                                      <w:marRight w:val="0"/>
                                      <w:marTop w:val="0"/>
                                      <w:marBottom w:val="0"/>
                                      <w:divBdr>
                                        <w:top w:val="none" w:sz="0" w:space="0" w:color="auto"/>
                                        <w:left w:val="none" w:sz="0" w:space="0" w:color="auto"/>
                                        <w:bottom w:val="none" w:sz="0" w:space="0" w:color="auto"/>
                                        <w:right w:val="none" w:sz="0" w:space="0" w:color="auto"/>
                                      </w:divBdr>
                                      <w:divsChild>
                                        <w:div w:id="6694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72621">
      <w:bodyDiv w:val="1"/>
      <w:marLeft w:val="0"/>
      <w:marRight w:val="0"/>
      <w:marTop w:val="0"/>
      <w:marBottom w:val="0"/>
      <w:divBdr>
        <w:top w:val="none" w:sz="0" w:space="0" w:color="auto"/>
        <w:left w:val="none" w:sz="0" w:space="0" w:color="auto"/>
        <w:bottom w:val="none" w:sz="0" w:space="0" w:color="auto"/>
        <w:right w:val="none" w:sz="0" w:space="0" w:color="auto"/>
      </w:divBdr>
      <w:divsChild>
        <w:div w:id="1404526510">
          <w:marLeft w:val="0"/>
          <w:marRight w:val="0"/>
          <w:marTop w:val="0"/>
          <w:marBottom w:val="0"/>
          <w:divBdr>
            <w:top w:val="none" w:sz="0" w:space="0" w:color="auto"/>
            <w:left w:val="none" w:sz="0" w:space="0" w:color="auto"/>
            <w:bottom w:val="none" w:sz="0" w:space="0" w:color="auto"/>
            <w:right w:val="none" w:sz="0" w:space="0" w:color="auto"/>
          </w:divBdr>
          <w:divsChild>
            <w:div w:id="1182355013">
              <w:marLeft w:val="0"/>
              <w:marRight w:val="0"/>
              <w:marTop w:val="0"/>
              <w:marBottom w:val="0"/>
              <w:divBdr>
                <w:top w:val="none" w:sz="0" w:space="0" w:color="auto"/>
                <w:left w:val="none" w:sz="0" w:space="0" w:color="auto"/>
                <w:bottom w:val="none" w:sz="0" w:space="0" w:color="auto"/>
                <w:right w:val="none" w:sz="0" w:space="0" w:color="auto"/>
              </w:divBdr>
              <w:divsChild>
                <w:div w:id="117073949">
                  <w:marLeft w:val="0"/>
                  <w:marRight w:val="0"/>
                  <w:marTop w:val="0"/>
                  <w:marBottom w:val="0"/>
                  <w:divBdr>
                    <w:top w:val="none" w:sz="0" w:space="0" w:color="auto"/>
                    <w:left w:val="none" w:sz="0" w:space="0" w:color="auto"/>
                    <w:bottom w:val="none" w:sz="0" w:space="0" w:color="auto"/>
                    <w:right w:val="none" w:sz="0" w:space="0" w:color="auto"/>
                  </w:divBdr>
                  <w:divsChild>
                    <w:div w:id="212891376">
                      <w:marLeft w:val="0"/>
                      <w:marRight w:val="0"/>
                      <w:marTop w:val="0"/>
                      <w:marBottom w:val="0"/>
                      <w:divBdr>
                        <w:top w:val="none" w:sz="0" w:space="0" w:color="auto"/>
                        <w:left w:val="none" w:sz="0" w:space="0" w:color="auto"/>
                        <w:bottom w:val="none" w:sz="0" w:space="0" w:color="auto"/>
                        <w:right w:val="none" w:sz="0" w:space="0" w:color="auto"/>
                      </w:divBdr>
                      <w:divsChild>
                        <w:div w:id="1952126167">
                          <w:marLeft w:val="0"/>
                          <w:marRight w:val="0"/>
                          <w:marTop w:val="0"/>
                          <w:marBottom w:val="0"/>
                          <w:divBdr>
                            <w:top w:val="none" w:sz="0" w:space="0" w:color="auto"/>
                            <w:left w:val="none" w:sz="0" w:space="0" w:color="auto"/>
                            <w:bottom w:val="none" w:sz="0" w:space="0" w:color="auto"/>
                            <w:right w:val="none" w:sz="0" w:space="0" w:color="auto"/>
                          </w:divBdr>
                          <w:divsChild>
                            <w:div w:id="303194499">
                              <w:marLeft w:val="0"/>
                              <w:marRight w:val="0"/>
                              <w:marTop w:val="0"/>
                              <w:marBottom w:val="0"/>
                              <w:divBdr>
                                <w:top w:val="none" w:sz="0" w:space="0" w:color="auto"/>
                                <w:left w:val="none" w:sz="0" w:space="0" w:color="auto"/>
                                <w:bottom w:val="none" w:sz="0" w:space="0" w:color="auto"/>
                                <w:right w:val="none" w:sz="0" w:space="0" w:color="auto"/>
                              </w:divBdr>
                              <w:divsChild>
                                <w:div w:id="958343301">
                                  <w:marLeft w:val="0"/>
                                  <w:marRight w:val="0"/>
                                  <w:marTop w:val="0"/>
                                  <w:marBottom w:val="0"/>
                                  <w:divBdr>
                                    <w:top w:val="none" w:sz="0" w:space="0" w:color="auto"/>
                                    <w:left w:val="none" w:sz="0" w:space="0" w:color="auto"/>
                                    <w:bottom w:val="none" w:sz="0" w:space="0" w:color="auto"/>
                                    <w:right w:val="none" w:sz="0" w:space="0" w:color="auto"/>
                                  </w:divBdr>
                                  <w:divsChild>
                                    <w:div w:id="624309291">
                                      <w:marLeft w:val="0"/>
                                      <w:marRight w:val="0"/>
                                      <w:marTop w:val="0"/>
                                      <w:marBottom w:val="0"/>
                                      <w:divBdr>
                                        <w:top w:val="none" w:sz="0" w:space="0" w:color="auto"/>
                                        <w:left w:val="none" w:sz="0" w:space="0" w:color="auto"/>
                                        <w:bottom w:val="none" w:sz="0" w:space="0" w:color="auto"/>
                                        <w:right w:val="none" w:sz="0" w:space="0" w:color="auto"/>
                                      </w:divBdr>
                                    </w:div>
                                    <w:div w:id="325787041">
                                      <w:marLeft w:val="0"/>
                                      <w:marRight w:val="0"/>
                                      <w:marTop w:val="0"/>
                                      <w:marBottom w:val="0"/>
                                      <w:divBdr>
                                        <w:top w:val="none" w:sz="0" w:space="0" w:color="auto"/>
                                        <w:left w:val="none" w:sz="0" w:space="0" w:color="auto"/>
                                        <w:bottom w:val="none" w:sz="0" w:space="0" w:color="auto"/>
                                        <w:right w:val="none" w:sz="0" w:space="0" w:color="auto"/>
                                      </w:divBdr>
                                      <w:divsChild>
                                        <w:div w:id="1332683030">
                                          <w:marLeft w:val="0"/>
                                          <w:marRight w:val="0"/>
                                          <w:marTop w:val="0"/>
                                          <w:marBottom w:val="0"/>
                                          <w:divBdr>
                                            <w:top w:val="none" w:sz="0" w:space="0" w:color="auto"/>
                                            <w:left w:val="none" w:sz="0" w:space="0" w:color="auto"/>
                                            <w:bottom w:val="none" w:sz="0" w:space="0" w:color="auto"/>
                                            <w:right w:val="none" w:sz="0" w:space="0" w:color="auto"/>
                                          </w:divBdr>
                                          <w:divsChild>
                                            <w:div w:id="128518720">
                                              <w:marLeft w:val="0"/>
                                              <w:marRight w:val="0"/>
                                              <w:marTop w:val="0"/>
                                              <w:marBottom w:val="0"/>
                                              <w:divBdr>
                                                <w:top w:val="none" w:sz="0" w:space="0" w:color="auto"/>
                                                <w:left w:val="none" w:sz="0" w:space="0" w:color="auto"/>
                                                <w:bottom w:val="none" w:sz="0" w:space="0" w:color="auto"/>
                                                <w:right w:val="none" w:sz="0" w:space="0" w:color="auto"/>
                                              </w:divBdr>
                                              <w:divsChild>
                                                <w:div w:id="2090270863">
                                                  <w:marLeft w:val="0"/>
                                                  <w:marRight w:val="0"/>
                                                  <w:marTop w:val="0"/>
                                                  <w:marBottom w:val="0"/>
                                                  <w:divBdr>
                                                    <w:top w:val="none" w:sz="0" w:space="0" w:color="auto"/>
                                                    <w:left w:val="none" w:sz="0" w:space="0" w:color="auto"/>
                                                    <w:bottom w:val="none" w:sz="0" w:space="0" w:color="auto"/>
                                                    <w:right w:val="none" w:sz="0" w:space="0" w:color="auto"/>
                                                  </w:divBdr>
                                                  <w:divsChild>
                                                    <w:div w:id="18621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dcterms:created xsi:type="dcterms:W3CDTF">2012-04-16T17:08:00Z</dcterms:created>
  <dcterms:modified xsi:type="dcterms:W3CDTF">2012-04-16T18:14:00Z</dcterms:modified>
</cp:coreProperties>
</file>