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1B" w:rsidRDefault="00DB1D1B" w:rsidP="00DB1D1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Excerpts from Decision</w:t>
      </w:r>
    </w:p>
    <w:p w:rsidR="00DB1D1B" w:rsidRPr="00DB1D1B" w:rsidRDefault="00DB1D1B" w:rsidP="00DB1D1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i/>
          <w:sz w:val="27"/>
          <w:szCs w:val="27"/>
        </w:rPr>
        <w:t>Tinker v. Des Moines Independent Community School District</w:t>
      </w:r>
      <w:r w:rsidRPr="00DB1D1B">
        <w:rPr>
          <w:rFonts w:ascii="Times New Roman" w:eastAsia="Times New Roman" w:hAnsi="Times New Roman" w:cs="Times New Roman"/>
          <w:b/>
          <w:bCs/>
          <w:sz w:val="27"/>
          <w:szCs w:val="27"/>
        </w:rPr>
        <w:t xml:space="preserve"> </w:t>
      </w:r>
    </w:p>
    <w:p w:rsidR="00DB1D1B" w:rsidRPr="00752548" w:rsidRDefault="00DB1D1B">
      <w:pPr>
        <w:rPr>
          <w:rFonts w:ascii="Times New Roman" w:hAnsi="Times New Roman" w:cs="Times New Roman"/>
          <w:sz w:val="24"/>
          <w:szCs w:val="24"/>
          <w:u w:val="single"/>
        </w:rPr>
      </w:pPr>
      <w:r w:rsidRPr="00752548">
        <w:rPr>
          <w:rFonts w:ascii="Times New Roman" w:hAnsi="Times New Roman" w:cs="Times New Roman"/>
          <w:sz w:val="24"/>
          <w:szCs w:val="24"/>
          <w:u w:val="single"/>
        </w:rPr>
        <w:t>Justice Abe Fortas</w:t>
      </w:r>
    </w:p>
    <w:p w:rsidR="00DB1D1B" w:rsidRPr="00752548" w:rsidRDefault="00DB1D1B">
      <w:pPr>
        <w:rPr>
          <w:rFonts w:ascii="Times New Roman" w:hAnsi="Times New Roman" w:cs="Times New Roman"/>
          <w:sz w:val="24"/>
          <w:szCs w:val="24"/>
        </w:rPr>
      </w:pPr>
      <w:r w:rsidRPr="00752548">
        <w:rPr>
          <w:rFonts w:ascii="Times New Roman" w:hAnsi="Times New Roman" w:cs="Times New Roman"/>
          <w:sz w:val="24"/>
          <w:szCs w:val="24"/>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p>
    <w:p w:rsidR="00752548" w:rsidRDefault="00752548" w:rsidP="00752548">
      <w:pPr>
        <w:spacing w:after="0" w:line="240" w:lineRule="auto"/>
        <w:rPr>
          <w:rFonts w:ascii="Times New Roman" w:eastAsia="Times New Roman" w:hAnsi="Times New Roman" w:cs="Times New Roman"/>
          <w:sz w:val="24"/>
          <w:szCs w:val="24"/>
        </w:rPr>
      </w:pPr>
      <w:r w:rsidRPr="00752548">
        <w:rPr>
          <w:rFonts w:ascii="Times New Roman" w:eastAsia="Times New Roman" w:hAnsi="Times New Roman" w:cs="Times New Roman"/>
          <w:sz w:val="24"/>
          <w:szCs w:val="24"/>
        </w:rPr>
        <w:t xml:space="preserve">The Fourteenth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 </w:t>
      </w:r>
    </w:p>
    <w:p w:rsidR="00752548" w:rsidRPr="00752548" w:rsidRDefault="00752548" w:rsidP="00752548">
      <w:pPr>
        <w:spacing w:after="0" w:line="240" w:lineRule="auto"/>
        <w:rPr>
          <w:rFonts w:ascii="Times New Roman" w:eastAsia="Times New Roman" w:hAnsi="Times New Roman" w:cs="Times New Roman"/>
          <w:sz w:val="24"/>
          <w:szCs w:val="24"/>
        </w:rPr>
      </w:pPr>
    </w:p>
    <w:p w:rsidR="00752548" w:rsidRDefault="00752548" w:rsidP="00FF2D57">
      <w:pPr>
        <w:spacing w:after="0" w:line="240" w:lineRule="auto"/>
        <w:rPr>
          <w:rFonts w:ascii="Times New Roman" w:eastAsia="Times New Roman" w:hAnsi="Times New Roman" w:cs="Times New Roman"/>
          <w:sz w:val="24"/>
          <w:szCs w:val="24"/>
        </w:rPr>
      </w:pPr>
      <w:r w:rsidRPr="00752548">
        <w:rPr>
          <w:rFonts w:ascii="Times New Roman" w:eastAsia="Times New Roman" w:hAnsi="Times New Roman" w:cs="Times New Roman"/>
          <w:sz w:val="24"/>
          <w:szCs w:val="24"/>
        </w:rPr>
        <w:t xml:space="preserve">On the other hand, the Court has repeatedly emphasized the need for affirming the comprehensive authority of the States and of school officials, consistent with fundamental constitutional safeguards, to prescribe and control conduct in the schools. See Epperson v. Arkansas, supra, at 104; Meyer v. Nebraska, supra, at 402. Our problem lies in the area where students in the exercise of First Amendment rights collide with the rules of the school authorities. </w:t>
      </w:r>
    </w:p>
    <w:p w:rsidR="00FF2D57" w:rsidRPr="00FF2D57" w:rsidRDefault="00FF2D57" w:rsidP="00FF2D57">
      <w:pPr>
        <w:spacing w:after="0" w:line="240" w:lineRule="auto"/>
        <w:rPr>
          <w:rFonts w:ascii="Times New Roman" w:eastAsia="Times New Roman" w:hAnsi="Times New Roman" w:cs="Times New Roman"/>
          <w:sz w:val="24"/>
          <w:szCs w:val="24"/>
        </w:rPr>
      </w:pPr>
    </w:p>
    <w:p w:rsidR="00752548" w:rsidRPr="00752548" w:rsidRDefault="00752548" w:rsidP="00752548">
      <w:pPr>
        <w:spacing w:after="0" w:line="240" w:lineRule="auto"/>
        <w:rPr>
          <w:rFonts w:ascii="Times New Roman" w:eastAsia="Times New Roman" w:hAnsi="Times New Roman" w:cs="Times New Roman"/>
          <w:sz w:val="24"/>
          <w:szCs w:val="24"/>
        </w:rPr>
      </w:pPr>
      <w:r w:rsidRPr="00752548">
        <w:rPr>
          <w:rFonts w:ascii="Times New Roman" w:eastAsia="Times New Roman" w:hAnsi="Times New Roman" w:cs="Times New Roman"/>
          <w:sz w:val="24"/>
          <w:szCs w:val="24"/>
        </w:rPr>
        <w:t xml:space="preserve">The problem posed by the present case does not relate to regulation of the length of skirts or the type of clothing, to hair style, or deportment. It does not concern aggressive, disruptive action or even group demonstrations. Our problem involves direct, primary First Amendment rights akin to "pure speech." </w:t>
      </w:r>
    </w:p>
    <w:p w:rsidR="00752548" w:rsidRPr="00752548" w:rsidRDefault="00752548" w:rsidP="00752548">
      <w:pPr>
        <w:spacing w:before="100" w:beforeAutospacing="1" w:after="100" w:afterAutospacing="1" w:line="240" w:lineRule="auto"/>
        <w:rPr>
          <w:rFonts w:ascii="Times New Roman" w:eastAsia="Times New Roman" w:hAnsi="Times New Roman" w:cs="Times New Roman"/>
          <w:sz w:val="24"/>
          <w:szCs w:val="24"/>
        </w:rPr>
      </w:pPr>
      <w:r w:rsidRPr="00752548">
        <w:rPr>
          <w:rFonts w:ascii="Times New Roman" w:eastAsia="Times New Roman" w:hAnsi="Times New Roman" w:cs="Times New Roman"/>
          <w:sz w:val="24"/>
          <w:szCs w:val="24"/>
        </w:rPr>
        <w:t xml:space="preserve">The school officials banned and sought to punish petitioners for a silent, passive expression of opinion, unaccompanied by any disorder or disturbance on the part of petitioners. 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 </w:t>
      </w:r>
    </w:p>
    <w:p w:rsidR="00752548" w:rsidRPr="00752548" w:rsidRDefault="00752548" w:rsidP="00752548">
      <w:pPr>
        <w:pStyle w:val="NormalWeb"/>
      </w:pPr>
      <w:r w:rsidRPr="00752548">
        <w:t xml:space="preserve">The District Court concluded that the action of the school authorities was reasonable because it was based upon their fear of a disturbance from the wearing of the armbands. But, in our system, undifferentiated fear or apprehension of disturbance is not enough to overcome the right to freedom of expression. Any departure from absolute regimentation may cause trouble. Any variation from the majority's opinion may inspire fear. Any word spoken, in class, in the lunchroom, or on the campus, that deviates from the views of another person may start an argument or cause a disturbance. But our Constitution says we must take this risk; and our history says that it is this sort of hazardous freedom - this kind of openness </w:t>
      </w:r>
      <w:r w:rsidR="00FF2D57">
        <w:t>–</w:t>
      </w:r>
      <w:r w:rsidRPr="00752548">
        <w:t xml:space="preserve"> that</w:t>
      </w:r>
      <w:r w:rsidR="00FF2D57">
        <w:t xml:space="preserve"> is</w:t>
      </w:r>
      <w:r w:rsidRPr="00752548">
        <w:rPr>
          <w:color w:val="005500"/>
        </w:rPr>
        <w:t xml:space="preserve"> </w:t>
      </w:r>
      <w:r w:rsidRPr="00752548">
        <w:t xml:space="preserve">the basis of our national strength and of the independence and vigor of Americans who grow up and live in this relatively permissive, often disputatious, society. </w:t>
      </w:r>
    </w:p>
    <w:p w:rsidR="00752548" w:rsidRPr="00752548" w:rsidRDefault="00752548" w:rsidP="00752548">
      <w:pPr>
        <w:pStyle w:val="NormalWeb"/>
      </w:pPr>
      <w:r w:rsidRPr="00752548">
        <w:lastRenderedPageBreak/>
        <w:t>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Certainly where there is no finding and no showing that engaging in the forbidden conduct would "materially and substantially interfere with the requirements of appropriate discipline in the operation of the school," the prohibition cannot be sustained</w:t>
      </w:r>
      <w:r w:rsidR="00FF2D57">
        <w:t>.</w:t>
      </w:r>
      <w:r w:rsidRPr="00752548">
        <w:t xml:space="preserve"> </w:t>
      </w:r>
    </w:p>
    <w:p w:rsidR="00752548" w:rsidRDefault="00752548">
      <w:pPr>
        <w:rPr>
          <w:rFonts w:ascii="Times New Roman" w:hAnsi="Times New Roman" w:cs="Times New Roman"/>
          <w:sz w:val="24"/>
          <w:szCs w:val="24"/>
        </w:rPr>
      </w:pPr>
      <w:r w:rsidRPr="00752548">
        <w:rPr>
          <w:rFonts w:ascii="Times New Roman" w:hAnsi="Times New Roman" w:cs="Times New Roman"/>
          <w:sz w:val="24"/>
          <w:szCs w:val="24"/>
        </w:rPr>
        <w:t xml:space="preserve">In our system, state-operated schools may not be enclaves of totalitarianism.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 In our system, students may not be regarded as closed-circuit recipients of only that which the State chooses to communicate. They may not be confined to the expression of those sentiments that are officially approved. In the absence of a specific showing of constitutionally valid reasons to regulate their speech, students are entitled to freedom of expression of their views. As Judge </w:t>
      </w:r>
      <w:proofErr w:type="spellStart"/>
      <w:r w:rsidRPr="00752548">
        <w:rPr>
          <w:rFonts w:ascii="Times New Roman" w:hAnsi="Times New Roman" w:cs="Times New Roman"/>
          <w:sz w:val="24"/>
          <w:szCs w:val="24"/>
        </w:rPr>
        <w:t>Gewin</w:t>
      </w:r>
      <w:proofErr w:type="spellEnd"/>
      <w:r w:rsidRPr="00752548">
        <w:rPr>
          <w:rFonts w:ascii="Times New Roman" w:hAnsi="Times New Roman" w:cs="Times New Roman"/>
          <w:sz w:val="24"/>
          <w:szCs w:val="24"/>
        </w:rPr>
        <w:t>, speaking for the Fifth Circuit, said, school officials cannot suppress "expressions of feelings with which they do not wish to contend.</w:t>
      </w:r>
    </w:p>
    <w:p w:rsidR="003C7659" w:rsidRDefault="003C7659" w:rsidP="003C7659">
      <w:pPr>
        <w:pStyle w:val="NormalWeb"/>
      </w:pPr>
      <w:r>
        <w:t>MR. JUSTICE STEWART, concurring.</w:t>
      </w:r>
    </w:p>
    <w:p w:rsidR="003C7659" w:rsidRDefault="003C7659" w:rsidP="003C7659">
      <w:pPr>
        <w:pStyle w:val="NormalWeb"/>
      </w:pPr>
      <w:r>
        <w:t xml:space="preserve">Although I agree with much of what is said in the Court's opinion, and with its judgment in this case, I </w:t>
      </w:r>
      <w:r w:rsidR="00FF2D57">
        <w:t>c</w:t>
      </w:r>
      <w:r>
        <w:t xml:space="preserve">annot share the Court's uncritical assumption that, school discipline aside, the First Amendment rights of children are coextensive with those of adults. I continue to hold the </w:t>
      </w:r>
      <w:r w:rsidR="00FF2D57">
        <w:t>[that]</w:t>
      </w:r>
      <w:r>
        <w:t>:</w:t>
      </w:r>
    </w:p>
    <w:p w:rsidR="003C7659" w:rsidRDefault="003C7659" w:rsidP="003C7659">
      <w:pPr>
        <w:pStyle w:val="NormalWeb"/>
      </w:pPr>
      <w:r>
        <w:t>"[A] State may permissibly determine that, at least in some precisely delineated areas, a child -- like someone in a captive audience -- is not possessed of that full capacity for individual choice</w:t>
      </w:r>
      <w:bookmarkStart w:id="0" w:name="_GoBack"/>
      <w:bookmarkEnd w:id="0"/>
      <w:r>
        <w:t xml:space="preserve"> which is the presupposition of First Amendment guarantees."</w:t>
      </w:r>
    </w:p>
    <w:p w:rsidR="00752548" w:rsidRDefault="00752548" w:rsidP="0075254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cs="Times New Roman"/>
          <w:sz w:val="24"/>
          <w:szCs w:val="24"/>
        </w:rPr>
        <w:br w:type="page"/>
      </w:r>
      <w:r>
        <w:rPr>
          <w:rFonts w:ascii="Times New Roman" w:eastAsia="Times New Roman" w:hAnsi="Times New Roman" w:cs="Times New Roman"/>
          <w:b/>
          <w:bCs/>
          <w:sz w:val="27"/>
          <w:szCs w:val="27"/>
        </w:rPr>
        <w:lastRenderedPageBreak/>
        <w:t>Excerpts from Decision</w:t>
      </w:r>
    </w:p>
    <w:p w:rsidR="00752548" w:rsidRPr="00DB1D1B" w:rsidRDefault="00752548" w:rsidP="0075254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i/>
          <w:sz w:val="27"/>
          <w:szCs w:val="27"/>
        </w:rPr>
        <w:t>Tinker v. Des Moines Independent Community School District</w:t>
      </w:r>
      <w:r w:rsidRPr="00DB1D1B">
        <w:rPr>
          <w:rFonts w:ascii="Times New Roman" w:eastAsia="Times New Roman" w:hAnsi="Times New Roman" w:cs="Times New Roman"/>
          <w:b/>
          <w:bCs/>
          <w:sz w:val="27"/>
          <w:szCs w:val="27"/>
        </w:rPr>
        <w:t xml:space="preserve"> </w:t>
      </w:r>
    </w:p>
    <w:p w:rsidR="00DB1D1B" w:rsidRDefault="00752548">
      <w:pPr>
        <w:rPr>
          <w:rFonts w:ascii="Times New Roman" w:hAnsi="Times New Roman" w:cs="Times New Roman"/>
          <w:sz w:val="24"/>
          <w:szCs w:val="24"/>
        </w:rPr>
      </w:pPr>
      <w:r>
        <w:rPr>
          <w:rFonts w:ascii="Times New Roman" w:hAnsi="Times New Roman" w:cs="Times New Roman"/>
          <w:sz w:val="24"/>
          <w:szCs w:val="24"/>
          <w:u w:val="single"/>
        </w:rPr>
        <w:t>Justice Black</w:t>
      </w:r>
    </w:p>
    <w:p w:rsidR="00752548" w:rsidRDefault="00752548" w:rsidP="00752548">
      <w:pPr>
        <w:pStyle w:val="NormalWeb"/>
      </w:pPr>
      <w:r>
        <w:t xml:space="preserve">The Court's holding in this case ushers in what I deem to be an entirely new era in which the power to control pupils by the elected "officials of state supported public schools . . ." in the United States is in ultimate effect transferred to the Supreme Court. </w:t>
      </w:r>
      <w:bookmarkStart w:id="1" w:name="tt1"/>
      <w:r>
        <w:fldChar w:fldCharType="begin"/>
      </w:r>
      <w:r>
        <w:instrText xml:space="preserve"> HYPERLINK "http://caselaw.lp.findlaw.com/scripts/getcase.pl?court=US&amp;vol=393&amp;invol=503" \l "ff1" </w:instrText>
      </w:r>
      <w:r>
        <w:fldChar w:fldCharType="separate"/>
      </w:r>
      <w:r>
        <w:rPr>
          <w:rStyle w:val="Hyperlink"/>
        </w:rPr>
        <w:t xml:space="preserve">1 </w:t>
      </w:r>
      <w:r>
        <w:fldChar w:fldCharType="end"/>
      </w:r>
      <w:bookmarkEnd w:id="1"/>
      <w:r>
        <w:t xml:space="preserve">The Court brought </w:t>
      </w:r>
      <w:bookmarkStart w:id="2" w:name="516"/>
      <w:r>
        <w:rPr>
          <w:color w:val="005500"/>
          <w:sz w:val="20"/>
          <w:szCs w:val="20"/>
        </w:rPr>
        <w:t xml:space="preserve">[393 U.S. 503, 516] </w:t>
      </w:r>
      <w:bookmarkEnd w:id="2"/>
      <w:r>
        <w:rPr>
          <w:color w:val="005500"/>
          <w:sz w:val="20"/>
          <w:szCs w:val="20"/>
        </w:rPr>
        <w:t xml:space="preserve">  </w:t>
      </w:r>
      <w:r>
        <w:t xml:space="preserve">this particular case here on a petition for certiorari urging that the First and Fourteenth Amendments protect the right of school pupils to express their political views all the way "from kindergarten through high school." Here the constitutional right to "political expression" asserted was a right to wear black armbands during school hours and at classes in order to demonstrate to the other students that the petitioners were mourning because of the death of United States soldiers in Vietnam and to protest that war which they were against. Ordered to refrain from wearing the armbands in school by the elected school officials and the teachers vested with state authority to do so, apparently only seven out of the school system's 18,000 pupils deliberately refused to obey the order. One defying pupil was Paul Tinker, 8 years old, who was in the second grade; another, Hope Tinker, was 11 years old and in the fifth grade; a third member of the Tinker family was 13, in the eighth grade; and a fourth member of the same family was John Tinker, 15 years old, an 11th grade high school pupil. Their father, a Methodist minister without a church, is paid a salary by the American Friends Service Committee. Another student who defied the school order and insisted on wearing an armband in school was Christopher </w:t>
      </w:r>
      <w:proofErr w:type="spellStart"/>
      <w:r>
        <w:t>Eckhardt</w:t>
      </w:r>
      <w:proofErr w:type="spellEnd"/>
      <w:r>
        <w:t xml:space="preserve">, an 11th grade pupil and a petitioner in this case. His mother is an official in the Women's International League for Peace and Freedom. </w:t>
      </w:r>
    </w:p>
    <w:p w:rsidR="00752548" w:rsidRDefault="00752548" w:rsidP="00752548">
      <w:pPr>
        <w:pStyle w:val="NormalWeb"/>
      </w:pPr>
      <w:r>
        <w:t xml:space="preserve">As I read the Court's opinion it relies upon the following grounds for holding unconstitutional the judgment of the Des Moines school officials and the two courts below. First, the Court concludes that the wearing of armbands is "symbolic speech" which is "akin to `pure speech'" and therefore protected by the First and Fourteenth Amendments. Secondly, the Court decides that the public schools are an appropriate place to exercise "symbolic speech" as long as normal school functions </w:t>
      </w:r>
      <w:bookmarkStart w:id="3" w:name="517"/>
      <w:r>
        <w:rPr>
          <w:color w:val="005500"/>
          <w:sz w:val="20"/>
          <w:szCs w:val="20"/>
        </w:rPr>
        <w:t xml:space="preserve">[393 U.S. 503, 517] </w:t>
      </w:r>
      <w:bookmarkEnd w:id="3"/>
      <w:r>
        <w:rPr>
          <w:color w:val="005500"/>
          <w:sz w:val="20"/>
          <w:szCs w:val="20"/>
        </w:rPr>
        <w:t xml:space="preserve">  </w:t>
      </w:r>
      <w:r>
        <w:t xml:space="preserve">are not "unreasonably" disrupted. Finally, the Court arrogates to itself, rather than to the State's elected officials charged with running the schools, the decision as to which school disciplinary regulations are "reasonable." </w:t>
      </w:r>
    </w:p>
    <w:p w:rsidR="00752548" w:rsidRDefault="00752548" w:rsidP="00752548">
      <w:pPr>
        <w:pStyle w:val="NormalWeb"/>
      </w:pPr>
      <w:r>
        <w:t xml:space="preserve">Assuming that the Court is correct in holding that the conduct of wearing armbands for the purpose of conveying political ideas is protected by the First Amendment, cf., e. g., </w:t>
      </w:r>
      <w:proofErr w:type="spellStart"/>
      <w:r>
        <w:t>Giboney</w:t>
      </w:r>
      <w:proofErr w:type="spellEnd"/>
      <w:r>
        <w:t xml:space="preserve"> v. Empire Storage &amp; Ice Co., </w:t>
      </w:r>
      <w:hyperlink r:id="rId7" w:history="1">
        <w:r>
          <w:rPr>
            <w:rStyle w:val="Hyperlink"/>
          </w:rPr>
          <w:t xml:space="preserve">336 U.S. 490 </w:t>
        </w:r>
      </w:hyperlink>
      <w:r>
        <w:t xml:space="preserve">(1949), the crucial remaining questions are whether students and teachers may use the schools at their whim as a platform for the exercise of free speech - "symbolic" or "pure" - and whether the courts will allocate to themselves the function of deciding how the pupils' school day will be spent. While I have always believed that under the First and Fourteenth Amendments neither the State nor the Federal Government has any authority to regulate or censor the content of speech, I have never believed that any person has a right to give speeches or engage in demonstrations where he pleases and when he pleases. This Court has already rejected such a notion. In Cox v. Louisiana, </w:t>
      </w:r>
      <w:hyperlink r:id="rId8" w:anchor="554" w:history="1">
        <w:r>
          <w:rPr>
            <w:rStyle w:val="Hyperlink"/>
          </w:rPr>
          <w:t xml:space="preserve">379 U.S. 536, 554 </w:t>
        </w:r>
      </w:hyperlink>
      <w:r>
        <w:t xml:space="preserve">(1965), for example, the Court clearly stated that the rights of free speech and assembly "do not mean that </w:t>
      </w:r>
      <w:r>
        <w:lastRenderedPageBreak/>
        <w:t xml:space="preserve">everyone with opinions or beliefs to express may address a group at any public place and at any time." </w:t>
      </w:r>
    </w:p>
    <w:p w:rsidR="00752548" w:rsidRDefault="00752548" w:rsidP="00752548">
      <w:pPr>
        <w:pStyle w:val="NormalWeb"/>
      </w:pPr>
      <w:r>
        <w:t xml:space="preserve">While the record does not show that any of these armband students shouted, used profane language, or were violent in any manner, detailed testimony by some of them shows their armbands caused comments, warnings by other students, the poking of fun at them, and a warning by an older football player that other, </w:t>
      </w:r>
      <w:proofErr w:type="spellStart"/>
      <w:r>
        <w:t>nonprotesting</w:t>
      </w:r>
      <w:proofErr w:type="spellEnd"/>
      <w:r>
        <w:t xml:space="preserve"> students had better let them alone. There is also evidence that a teacher of mathematics had his lesson period practically "wrecked" chiefly by disputes with Mary Beth Tinker, who wore her armband for her "demonstration." </w:t>
      </w:r>
      <w:bookmarkStart w:id="4" w:name="518"/>
      <w:r>
        <w:rPr>
          <w:color w:val="005500"/>
          <w:sz w:val="20"/>
          <w:szCs w:val="20"/>
        </w:rPr>
        <w:t xml:space="preserve">[393 U.S. 503, 518] </w:t>
      </w:r>
      <w:bookmarkEnd w:id="4"/>
      <w:r>
        <w:rPr>
          <w:color w:val="005500"/>
          <w:sz w:val="20"/>
          <w:szCs w:val="20"/>
        </w:rPr>
        <w:t xml:space="preserve">  </w:t>
      </w:r>
      <w:r>
        <w:t>Even a casual reading of the record shows that this armband did divert students' minds from their regular lessons, and that talk, comments, etc., made John Tinker "self-conscious" in attending school with his armband. While the absence of obscene remarks or boisterous and loud disorder perhaps justifies the Court's statement that the few armband students did not actually "disrupt" the classwork, I think the record overwhelmingly shows that the armbands did exactly what the elected school officials and principals foresaw they would, that is, took the students' minds off their classwork and diverted them to thoughts about the highly emotional subject of the Vietnam war. And I repeat that if the time has come when pupils of state-supported schools, kindergartens, grammar schools, or high schools, can defy and flout orders of school officials to keep their minds on their own schoolwork, it is the beginning of a new revolutionary era of permissiveness in this country fostered by the judiciary. The next logical step, it appears to me, would be to hold unconstitutional laws that bar pupils under 21 or 18 from voting, or from being elected members of the boards of education</w:t>
      </w:r>
    </w:p>
    <w:p w:rsidR="00752548" w:rsidRPr="00D60D8B" w:rsidRDefault="00752548">
      <w:pPr>
        <w:rPr>
          <w:rFonts w:ascii="Times New Roman" w:hAnsi="Times New Roman" w:cs="Times New Roman"/>
          <w:sz w:val="24"/>
          <w:szCs w:val="24"/>
        </w:rPr>
      </w:pPr>
      <w:r w:rsidRPr="00D60D8B">
        <w:rPr>
          <w:rFonts w:ascii="Times New Roman" w:hAnsi="Times New Roman" w:cs="Times New Roman"/>
          <w:sz w:val="24"/>
          <w:szCs w:val="24"/>
        </w:rPr>
        <w:t xml:space="preserve">The truth is that a teacher of kindergarten, grammar school, or high school pupils no more carries into a school with him a complete right to freedom of speech and expression than an anti-Catholic or anti-Semite carries with him a complete freedom of </w:t>
      </w:r>
      <w:bookmarkStart w:id="5" w:name="522"/>
      <w:r w:rsidRPr="00D60D8B">
        <w:rPr>
          <w:rFonts w:ascii="Times New Roman" w:hAnsi="Times New Roman" w:cs="Times New Roman"/>
          <w:color w:val="005500"/>
          <w:sz w:val="24"/>
          <w:szCs w:val="24"/>
        </w:rPr>
        <w:t xml:space="preserve">[393 U.S. 503, 522] </w:t>
      </w:r>
      <w:bookmarkEnd w:id="5"/>
      <w:r w:rsidRPr="00D60D8B">
        <w:rPr>
          <w:rFonts w:ascii="Times New Roman" w:hAnsi="Times New Roman" w:cs="Times New Roman"/>
          <w:color w:val="005500"/>
          <w:sz w:val="24"/>
          <w:szCs w:val="24"/>
        </w:rPr>
        <w:t xml:space="preserve">  </w:t>
      </w:r>
      <w:r w:rsidRPr="00D60D8B">
        <w:rPr>
          <w:rFonts w:ascii="Times New Roman" w:hAnsi="Times New Roman" w:cs="Times New Roman"/>
          <w:sz w:val="24"/>
          <w:szCs w:val="24"/>
        </w:rPr>
        <w:t xml:space="preserve">speech and religion into a Catholic church or Jewish synagogue. Nor does a person 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 See, e. g., Cox v. Louisiana, </w:t>
      </w:r>
      <w:hyperlink r:id="rId9" w:anchor="555" w:history="1">
        <w:r w:rsidRPr="00D60D8B">
          <w:rPr>
            <w:rStyle w:val="Hyperlink"/>
            <w:rFonts w:ascii="Times New Roman" w:hAnsi="Times New Roman" w:cs="Times New Roman"/>
            <w:sz w:val="24"/>
            <w:szCs w:val="24"/>
          </w:rPr>
          <w:t xml:space="preserve">379 U.S. 536, 555 </w:t>
        </w:r>
      </w:hyperlink>
      <w:r w:rsidRPr="00D60D8B">
        <w:rPr>
          <w:rFonts w:ascii="Times New Roman" w:hAnsi="Times New Roman" w:cs="Times New Roman"/>
          <w:sz w:val="24"/>
          <w:szCs w:val="24"/>
        </w:rPr>
        <w:t xml:space="preserve">; </w:t>
      </w:r>
      <w:proofErr w:type="spellStart"/>
      <w:r w:rsidRPr="00D60D8B">
        <w:rPr>
          <w:rFonts w:ascii="Times New Roman" w:hAnsi="Times New Roman" w:cs="Times New Roman"/>
          <w:sz w:val="24"/>
          <w:szCs w:val="24"/>
        </w:rPr>
        <w:t>Adderley</w:t>
      </w:r>
      <w:proofErr w:type="spellEnd"/>
      <w:r w:rsidRPr="00D60D8B">
        <w:rPr>
          <w:rFonts w:ascii="Times New Roman" w:hAnsi="Times New Roman" w:cs="Times New Roman"/>
          <w:sz w:val="24"/>
          <w:szCs w:val="24"/>
        </w:rPr>
        <w:t xml:space="preserve"> v. Florida, </w:t>
      </w:r>
      <w:hyperlink r:id="rId10" w:history="1">
        <w:r w:rsidRPr="00D60D8B">
          <w:rPr>
            <w:rStyle w:val="Hyperlink"/>
            <w:rFonts w:ascii="Times New Roman" w:hAnsi="Times New Roman" w:cs="Times New Roman"/>
            <w:sz w:val="24"/>
            <w:szCs w:val="24"/>
          </w:rPr>
          <w:t xml:space="preserve">385 U.S. 39 </w:t>
        </w:r>
      </w:hyperlink>
      <w:r w:rsidRPr="00D60D8B">
        <w:rPr>
          <w:rFonts w:ascii="Times New Roman" w:hAnsi="Times New Roman" w:cs="Times New Roman"/>
          <w:sz w:val="24"/>
          <w:szCs w:val="24"/>
        </w:rPr>
        <w:t>.</w:t>
      </w:r>
    </w:p>
    <w:p w:rsidR="00D60D8B" w:rsidRPr="00D60D8B" w:rsidRDefault="00D60D8B">
      <w:pPr>
        <w:rPr>
          <w:rFonts w:ascii="Times New Roman" w:hAnsi="Times New Roman" w:cs="Times New Roman"/>
          <w:sz w:val="24"/>
          <w:szCs w:val="24"/>
        </w:rPr>
      </w:pPr>
    </w:p>
    <w:p w:rsidR="00D60D8B" w:rsidRPr="00D60D8B" w:rsidRDefault="00D60D8B">
      <w:pPr>
        <w:rPr>
          <w:rFonts w:ascii="Times New Roman" w:hAnsi="Times New Roman" w:cs="Times New Roman"/>
          <w:sz w:val="24"/>
          <w:szCs w:val="24"/>
        </w:rPr>
      </w:pPr>
      <w:r w:rsidRPr="00D60D8B">
        <w:rPr>
          <w:rFonts w:ascii="Times New Roman" w:hAnsi="Times New Roman" w:cs="Times New Roman"/>
          <w:sz w:val="24"/>
          <w:szCs w:val="24"/>
        </w:rPr>
        <w:t xml:space="preserve">Change has been said to be truly the law of life but sometimes the old and the tried and true are worth holding. The schools of this Nation have undoubtedly contributed to giving us tranquility and to making us a more law-abiding people. Uncontrolled and uncontrollable liberty is an enemy to domestic peace. We cannot close our eyes to the fact that some of the country's greatest problems are crimes committed by the youth, too many of school age. School discipline, like parental discipline, is an integral and important part of training our children to be good citizens - to be better citizens. Here a very small number of students have crisply and summarily </w:t>
      </w:r>
      <w:bookmarkStart w:id="6" w:name="525"/>
      <w:r w:rsidRPr="00D60D8B">
        <w:rPr>
          <w:rFonts w:ascii="Times New Roman" w:hAnsi="Times New Roman" w:cs="Times New Roman"/>
          <w:color w:val="005500"/>
          <w:sz w:val="24"/>
          <w:szCs w:val="24"/>
        </w:rPr>
        <w:t xml:space="preserve">[393 U.S. 503, 525] </w:t>
      </w:r>
      <w:bookmarkEnd w:id="6"/>
      <w:r w:rsidRPr="00D60D8B">
        <w:rPr>
          <w:rFonts w:ascii="Times New Roman" w:hAnsi="Times New Roman" w:cs="Times New Roman"/>
          <w:color w:val="005500"/>
          <w:sz w:val="24"/>
          <w:szCs w:val="24"/>
        </w:rPr>
        <w:t xml:space="preserve">  </w:t>
      </w:r>
      <w:r w:rsidRPr="00D60D8B">
        <w:rPr>
          <w:rFonts w:ascii="Times New Roman" w:hAnsi="Times New Roman" w:cs="Times New Roman"/>
          <w:sz w:val="24"/>
          <w:szCs w:val="24"/>
        </w:rPr>
        <w:t xml:space="preserve">refused to obey a school order designed to give pupils who want to learn the opportunity to do so. One does not need to be a prophet or the son of a prophet to know that after </w:t>
      </w:r>
      <w:r w:rsidRPr="00D60D8B">
        <w:rPr>
          <w:rFonts w:ascii="Times New Roman" w:hAnsi="Times New Roman" w:cs="Times New Roman"/>
          <w:sz w:val="24"/>
          <w:szCs w:val="24"/>
        </w:rPr>
        <w:lastRenderedPageBreak/>
        <w:t>the Court's holding today some students in Iowa schools and indeed in all schools will be ready, able, and willing to defy their teachers on practically all orders.</w:t>
      </w:r>
    </w:p>
    <w:p w:rsidR="00D60D8B" w:rsidRPr="00D60D8B" w:rsidRDefault="00D60D8B">
      <w:pPr>
        <w:rPr>
          <w:rFonts w:ascii="Times New Roman" w:hAnsi="Times New Roman" w:cs="Times New Roman"/>
          <w:sz w:val="24"/>
          <w:szCs w:val="24"/>
        </w:rPr>
      </w:pPr>
      <w:r w:rsidRPr="00D60D8B">
        <w:rPr>
          <w:rFonts w:ascii="Times New Roman" w:hAnsi="Times New Roman" w:cs="Times New Roman"/>
          <w:sz w:val="24"/>
          <w:szCs w:val="24"/>
        </w:rPr>
        <w:t xml:space="preserve">Students engaged in such activities are apparently confident that they know far more about how to operate public school systems than do their parents, teachers, and elected school officials. It is no answer to say that the particular students here have not yet reached such high points in their demands to attend classes in order to exercise their political pressures. Turned loose with lawsuits for damages and injunctions against their teachers as they are here, it is nothing but wishful thinking to imagine that young, immature students will not soon believe it is their right to control the schools rather than the right of the States that collect the taxes to hire the teachers for the benefit of the pupils. This case, therefore, wholly without constitutional reasons in my judgment, subjects all the public schools in the country to the whims and caprices of their loudest-mouthed, but maybe not their brightest, students. I, for one, am not fully persuaded that school pupils are wise enough, even with this Court's expert help from Washington, to run the 23,390 public school </w:t>
      </w:r>
      <w:bookmarkStart w:id="7" w:name="526"/>
      <w:r w:rsidRPr="00D60D8B">
        <w:rPr>
          <w:rFonts w:ascii="Times New Roman" w:hAnsi="Times New Roman" w:cs="Times New Roman"/>
          <w:color w:val="005500"/>
          <w:sz w:val="24"/>
          <w:szCs w:val="24"/>
        </w:rPr>
        <w:t xml:space="preserve">[393 U.S. 503, 526] </w:t>
      </w:r>
      <w:bookmarkEnd w:id="7"/>
      <w:r w:rsidRPr="00D60D8B">
        <w:rPr>
          <w:rFonts w:ascii="Times New Roman" w:hAnsi="Times New Roman" w:cs="Times New Roman"/>
          <w:color w:val="005500"/>
          <w:sz w:val="24"/>
          <w:szCs w:val="24"/>
        </w:rPr>
        <w:t xml:space="preserve">  </w:t>
      </w:r>
      <w:r w:rsidRPr="00D60D8B">
        <w:rPr>
          <w:rFonts w:ascii="Times New Roman" w:hAnsi="Times New Roman" w:cs="Times New Roman"/>
          <w:sz w:val="24"/>
          <w:szCs w:val="24"/>
        </w:rPr>
        <w:t xml:space="preserve">systems </w:t>
      </w:r>
      <w:bookmarkStart w:id="8" w:name="tt4"/>
      <w:r w:rsidRPr="00D60D8B">
        <w:rPr>
          <w:rFonts w:ascii="Times New Roman" w:hAnsi="Times New Roman" w:cs="Times New Roman"/>
          <w:sz w:val="24"/>
          <w:szCs w:val="24"/>
        </w:rPr>
        <w:fldChar w:fldCharType="begin"/>
      </w:r>
      <w:r w:rsidRPr="00D60D8B">
        <w:rPr>
          <w:rFonts w:ascii="Times New Roman" w:hAnsi="Times New Roman" w:cs="Times New Roman"/>
          <w:sz w:val="24"/>
          <w:szCs w:val="24"/>
        </w:rPr>
        <w:instrText xml:space="preserve"> HYPERLINK "http://caselaw.lp.findlaw.com/scripts/getcase.pl?court=US&amp;vol=393&amp;invol=503" \l "ff4" </w:instrText>
      </w:r>
      <w:r w:rsidRPr="00D60D8B">
        <w:rPr>
          <w:rFonts w:ascii="Times New Roman" w:hAnsi="Times New Roman" w:cs="Times New Roman"/>
          <w:sz w:val="24"/>
          <w:szCs w:val="24"/>
        </w:rPr>
        <w:fldChar w:fldCharType="separate"/>
      </w:r>
      <w:r w:rsidRPr="00D60D8B">
        <w:rPr>
          <w:rStyle w:val="Hyperlink"/>
          <w:rFonts w:ascii="Times New Roman" w:hAnsi="Times New Roman" w:cs="Times New Roman"/>
          <w:sz w:val="24"/>
          <w:szCs w:val="24"/>
        </w:rPr>
        <w:t xml:space="preserve">4 </w:t>
      </w:r>
      <w:r w:rsidRPr="00D60D8B">
        <w:rPr>
          <w:rFonts w:ascii="Times New Roman" w:hAnsi="Times New Roman" w:cs="Times New Roman"/>
          <w:sz w:val="24"/>
          <w:szCs w:val="24"/>
        </w:rPr>
        <w:fldChar w:fldCharType="end"/>
      </w:r>
      <w:bookmarkEnd w:id="8"/>
      <w:r w:rsidRPr="00D60D8B">
        <w:rPr>
          <w:rFonts w:ascii="Times New Roman" w:hAnsi="Times New Roman" w:cs="Times New Roman"/>
          <w:sz w:val="24"/>
          <w:szCs w:val="24"/>
        </w:rPr>
        <w:t>in our 50 States</w:t>
      </w:r>
    </w:p>
    <w:sectPr w:rsidR="00D60D8B" w:rsidRPr="00D60D8B" w:rsidSect="00752548">
      <w:foot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C4" w:rsidRDefault="00B810C4" w:rsidP="00752548">
      <w:pPr>
        <w:spacing w:after="0" w:line="240" w:lineRule="auto"/>
      </w:pPr>
      <w:r>
        <w:separator/>
      </w:r>
    </w:p>
  </w:endnote>
  <w:endnote w:type="continuationSeparator" w:id="0">
    <w:p w:rsidR="00B810C4" w:rsidRDefault="00B810C4" w:rsidP="007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43174"/>
      <w:docPartObj>
        <w:docPartGallery w:val="Page Numbers (Bottom of Page)"/>
        <w:docPartUnique/>
      </w:docPartObj>
    </w:sdtPr>
    <w:sdtEndPr>
      <w:rPr>
        <w:noProof/>
      </w:rPr>
    </w:sdtEndPr>
    <w:sdtContent>
      <w:p w:rsidR="00752548" w:rsidRDefault="00752548">
        <w:pPr>
          <w:pStyle w:val="Footer"/>
          <w:jc w:val="center"/>
        </w:pPr>
        <w:r>
          <w:fldChar w:fldCharType="begin"/>
        </w:r>
        <w:r>
          <w:instrText xml:space="preserve"> PAGE   \* MERGEFORMAT </w:instrText>
        </w:r>
        <w:r>
          <w:fldChar w:fldCharType="separate"/>
        </w:r>
        <w:r w:rsidR="00FF2D57">
          <w:rPr>
            <w:noProof/>
          </w:rPr>
          <w:t>2</w:t>
        </w:r>
        <w:r>
          <w:rPr>
            <w:noProof/>
          </w:rPr>
          <w:fldChar w:fldCharType="end"/>
        </w:r>
      </w:p>
    </w:sdtContent>
  </w:sdt>
  <w:p w:rsidR="00752548" w:rsidRDefault="00752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C4" w:rsidRDefault="00B810C4" w:rsidP="00752548">
      <w:pPr>
        <w:spacing w:after="0" w:line="240" w:lineRule="auto"/>
      </w:pPr>
      <w:r>
        <w:separator/>
      </w:r>
    </w:p>
  </w:footnote>
  <w:footnote w:type="continuationSeparator" w:id="0">
    <w:p w:rsidR="00B810C4" w:rsidRDefault="00B810C4" w:rsidP="00752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1B"/>
    <w:rsid w:val="002D5CCC"/>
    <w:rsid w:val="003C7659"/>
    <w:rsid w:val="006D0B48"/>
    <w:rsid w:val="00752548"/>
    <w:rsid w:val="00AB0B40"/>
    <w:rsid w:val="00B810C4"/>
    <w:rsid w:val="00D60D8B"/>
    <w:rsid w:val="00DB1D1B"/>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1D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D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2548"/>
    <w:rPr>
      <w:color w:val="0000FF"/>
      <w:u w:val="single"/>
    </w:rPr>
  </w:style>
  <w:style w:type="paragraph" w:styleId="NormalWeb">
    <w:name w:val="Normal (Web)"/>
    <w:basedOn w:val="Normal"/>
    <w:uiPriority w:val="99"/>
    <w:semiHidden/>
    <w:unhideWhenUsed/>
    <w:rsid w:val="0075254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52548"/>
  </w:style>
  <w:style w:type="paragraph" w:styleId="Header">
    <w:name w:val="header"/>
    <w:basedOn w:val="Normal"/>
    <w:link w:val="HeaderChar"/>
    <w:uiPriority w:val="99"/>
    <w:unhideWhenUsed/>
    <w:rsid w:val="0075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48"/>
  </w:style>
  <w:style w:type="paragraph" w:styleId="Footer">
    <w:name w:val="footer"/>
    <w:basedOn w:val="Normal"/>
    <w:link w:val="FooterChar"/>
    <w:uiPriority w:val="99"/>
    <w:unhideWhenUsed/>
    <w:rsid w:val="0075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48"/>
  </w:style>
  <w:style w:type="character" w:styleId="Emphasis">
    <w:name w:val="Emphasis"/>
    <w:basedOn w:val="DefaultParagraphFont"/>
    <w:uiPriority w:val="20"/>
    <w:qFormat/>
    <w:rsid w:val="003C7659"/>
    <w:rPr>
      <w:i/>
      <w:iCs/>
    </w:rPr>
  </w:style>
  <w:style w:type="character" w:customStyle="1" w:styleId="l-leftover">
    <w:name w:val="l-leftover"/>
    <w:basedOn w:val="DefaultParagraphFont"/>
    <w:rsid w:val="003C7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1D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D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2548"/>
    <w:rPr>
      <w:color w:val="0000FF"/>
      <w:u w:val="single"/>
    </w:rPr>
  </w:style>
  <w:style w:type="paragraph" w:styleId="NormalWeb">
    <w:name w:val="Normal (Web)"/>
    <w:basedOn w:val="Normal"/>
    <w:uiPriority w:val="99"/>
    <w:semiHidden/>
    <w:unhideWhenUsed/>
    <w:rsid w:val="0075254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52548"/>
  </w:style>
  <w:style w:type="paragraph" w:styleId="Header">
    <w:name w:val="header"/>
    <w:basedOn w:val="Normal"/>
    <w:link w:val="HeaderChar"/>
    <w:uiPriority w:val="99"/>
    <w:unhideWhenUsed/>
    <w:rsid w:val="0075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48"/>
  </w:style>
  <w:style w:type="paragraph" w:styleId="Footer">
    <w:name w:val="footer"/>
    <w:basedOn w:val="Normal"/>
    <w:link w:val="FooterChar"/>
    <w:uiPriority w:val="99"/>
    <w:unhideWhenUsed/>
    <w:rsid w:val="0075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48"/>
  </w:style>
  <w:style w:type="character" w:styleId="Emphasis">
    <w:name w:val="Emphasis"/>
    <w:basedOn w:val="DefaultParagraphFont"/>
    <w:uiPriority w:val="20"/>
    <w:qFormat/>
    <w:rsid w:val="003C7659"/>
    <w:rPr>
      <w:i/>
      <w:iCs/>
    </w:rPr>
  </w:style>
  <w:style w:type="character" w:customStyle="1" w:styleId="l-leftover">
    <w:name w:val="l-leftover"/>
    <w:basedOn w:val="DefaultParagraphFont"/>
    <w:rsid w:val="003C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494">
      <w:bodyDiv w:val="1"/>
      <w:marLeft w:val="0"/>
      <w:marRight w:val="0"/>
      <w:marTop w:val="0"/>
      <w:marBottom w:val="0"/>
      <w:divBdr>
        <w:top w:val="none" w:sz="0" w:space="0" w:color="auto"/>
        <w:left w:val="none" w:sz="0" w:space="0" w:color="auto"/>
        <w:bottom w:val="none" w:sz="0" w:space="0" w:color="auto"/>
        <w:right w:val="none" w:sz="0" w:space="0" w:color="auto"/>
      </w:divBdr>
    </w:div>
    <w:div w:id="627396663">
      <w:bodyDiv w:val="1"/>
      <w:marLeft w:val="0"/>
      <w:marRight w:val="0"/>
      <w:marTop w:val="0"/>
      <w:marBottom w:val="0"/>
      <w:divBdr>
        <w:top w:val="none" w:sz="0" w:space="0" w:color="auto"/>
        <w:left w:val="none" w:sz="0" w:space="0" w:color="auto"/>
        <w:bottom w:val="none" w:sz="0" w:space="0" w:color="auto"/>
        <w:right w:val="none" w:sz="0" w:space="0" w:color="auto"/>
      </w:divBdr>
    </w:div>
    <w:div w:id="889419081">
      <w:bodyDiv w:val="1"/>
      <w:marLeft w:val="0"/>
      <w:marRight w:val="0"/>
      <w:marTop w:val="0"/>
      <w:marBottom w:val="0"/>
      <w:divBdr>
        <w:top w:val="none" w:sz="0" w:space="0" w:color="auto"/>
        <w:left w:val="none" w:sz="0" w:space="0" w:color="auto"/>
        <w:bottom w:val="none" w:sz="0" w:space="0" w:color="auto"/>
        <w:right w:val="none" w:sz="0" w:space="0" w:color="auto"/>
      </w:divBdr>
    </w:div>
    <w:div w:id="1518233146">
      <w:bodyDiv w:val="1"/>
      <w:marLeft w:val="0"/>
      <w:marRight w:val="0"/>
      <w:marTop w:val="0"/>
      <w:marBottom w:val="0"/>
      <w:divBdr>
        <w:top w:val="none" w:sz="0" w:space="0" w:color="auto"/>
        <w:left w:val="none" w:sz="0" w:space="0" w:color="auto"/>
        <w:bottom w:val="none" w:sz="0" w:space="0" w:color="auto"/>
        <w:right w:val="none" w:sz="0" w:space="0" w:color="auto"/>
      </w:divBdr>
    </w:div>
    <w:div w:id="17372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law.lp.findlaw.com/cgi-bin/getcase.pl?navby=case&amp;court=us&amp;vol=379&amp;invol=5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selaw.lp.findlaw.com/cgi-bin/getcase.pl?navby=case&amp;court=us&amp;vol=336&amp;invol=49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selaw.lp.findlaw.com/cgi-bin/getcase.pl?navby=case&amp;court=us&amp;vol=385&amp;invol=39" TargetMode="External"/><Relationship Id="rId4" Type="http://schemas.openxmlformats.org/officeDocument/2006/relationships/webSettings" Target="webSettings.xml"/><Relationship Id="rId9" Type="http://schemas.openxmlformats.org/officeDocument/2006/relationships/hyperlink" Target="http://caselaw.lp.findlaw.com/cgi-bin/getcase.pl?navby=case&amp;court=us&amp;vol=379&amp;invol=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Truckee Meadows Community College</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JReid</dc:creator>
  <cp:lastModifiedBy>JReid</cp:lastModifiedBy>
  <cp:revision>3</cp:revision>
  <cp:lastPrinted>2012-04-20T21:14:00Z</cp:lastPrinted>
  <dcterms:created xsi:type="dcterms:W3CDTF">2012-04-19T20:43:00Z</dcterms:created>
  <dcterms:modified xsi:type="dcterms:W3CDTF">2012-04-20T21:29:00Z</dcterms:modified>
</cp:coreProperties>
</file>