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AE6" w:rsidRPr="00A93AE6" w:rsidRDefault="00A93AE6" w:rsidP="00A93AE6">
      <w:pPr>
        <w:spacing w:after="0" w:line="240" w:lineRule="auto"/>
        <w:rPr>
          <w:rFonts w:ascii="Times New Roman" w:eastAsia="Times New Roman" w:hAnsi="Times New Roman" w:cs="Times New Roman"/>
          <w:sz w:val="24"/>
          <w:szCs w:val="24"/>
        </w:rPr>
      </w:pPr>
      <w:r w:rsidRPr="00A93AE6">
        <w:rPr>
          <w:rFonts w:ascii="Times New Roman" w:eastAsia="Times New Roman" w:hAnsi="Times New Roman" w:cs="Times New Roman"/>
          <w:noProof/>
          <w:sz w:val="24"/>
          <w:szCs w:val="24"/>
        </w:rPr>
        <w:drawing>
          <wp:inline distT="0" distB="0" distL="0" distR="0" wp14:anchorId="665246C5" wp14:editId="7D71CE60">
            <wp:extent cx="2857500" cy="449580"/>
            <wp:effectExtent l="0" t="0" r="0" b="7620"/>
            <wp:docPr id="1" name="Picture 1" descr="http://www.washingtonpost.com/rw/sites/twpweb/img/logos/twp_logo_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shingtonpost.com/rw/sites/twpweb/img/logos/twp_logo_30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449580"/>
                    </a:xfrm>
                    <a:prstGeom prst="rect">
                      <a:avLst/>
                    </a:prstGeom>
                    <a:noFill/>
                    <a:ln>
                      <a:noFill/>
                    </a:ln>
                  </pic:spPr>
                </pic:pic>
              </a:graphicData>
            </a:graphic>
          </wp:inline>
        </w:drawing>
      </w:r>
    </w:p>
    <w:p w:rsidR="00A93AE6" w:rsidRPr="00A93AE6" w:rsidRDefault="00A93AE6" w:rsidP="00A93AE6">
      <w:pPr>
        <w:spacing w:after="0" w:line="240" w:lineRule="auto"/>
        <w:rPr>
          <w:rFonts w:ascii="Times New Roman" w:eastAsia="Times New Roman" w:hAnsi="Times New Roman" w:cs="Times New Roman"/>
          <w:sz w:val="24"/>
          <w:szCs w:val="24"/>
        </w:rPr>
      </w:pPr>
      <w:r w:rsidRPr="00A93AE6">
        <w:rPr>
          <w:rFonts w:ascii="Times New Roman" w:eastAsia="Times New Roman" w:hAnsi="Times New Roman" w:cs="Times New Roman"/>
          <w:sz w:val="24"/>
          <w:szCs w:val="24"/>
        </w:rPr>
        <w:pict>
          <v:rect id="_x0000_i1025" style="width:0;height:1.5pt" o:hralign="center" o:hrstd="t" o:hr="t" fillcolor="#a0a0a0" stroked="f"/>
        </w:pict>
      </w:r>
    </w:p>
    <w:p w:rsidR="00A93AE6" w:rsidRPr="00A93AE6" w:rsidRDefault="00A93AE6" w:rsidP="00A93AE6">
      <w:pPr>
        <w:spacing w:before="150" w:after="150" w:line="240" w:lineRule="auto"/>
        <w:outlineLvl w:val="0"/>
        <w:rPr>
          <w:rFonts w:ascii="Times New Roman" w:eastAsia="Times New Roman" w:hAnsi="Times New Roman" w:cs="Times New Roman"/>
          <w:b/>
          <w:bCs/>
          <w:kern w:val="36"/>
          <w:sz w:val="53"/>
          <w:szCs w:val="53"/>
        </w:rPr>
      </w:pPr>
      <w:r w:rsidRPr="00A93AE6">
        <w:rPr>
          <w:rFonts w:ascii="Times New Roman" w:eastAsia="Times New Roman" w:hAnsi="Times New Roman" w:cs="Times New Roman"/>
          <w:b/>
          <w:bCs/>
          <w:kern w:val="36"/>
          <w:sz w:val="53"/>
          <w:szCs w:val="53"/>
        </w:rPr>
        <w:t>Why are we all working so much?</w:t>
      </w:r>
    </w:p>
    <w:p w:rsidR="00A93AE6" w:rsidRPr="00A93AE6" w:rsidRDefault="00A93AE6" w:rsidP="00A93AE6">
      <w:pPr>
        <w:spacing w:before="150" w:after="150" w:line="240" w:lineRule="auto"/>
        <w:outlineLvl w:val="2"/>
        <w:rPr>
          <w:rFonts w:ascii="Times New Roman" w:eastAsia="Times New Roman" w:hAnsi="Times New Roman" w:cs="Times New Roman"/>
          <w:b/>
          <w:bCs/>
          <w:sz w:val="27"/>
          <w:szCs w:val="27"/>
        </w:rPr>
      </w:pPr>
      <w:r w:rsidRPr="00A93AE6">
        <w:rPr>
          <w:rFonts w:ascii="Times New Roman" w:eastAsia="Times New Roman" w:hAnsi="Times New Roman" w:cs="Times New Roman"/>
          <w:b/>
          <w:bCs/>
          <w:sz w:val="27"/>
          <w:szCs w:val="27"/>
        </w:rPr>
        <w:t xml:space="preserve">By Dylan </w:t>
      </w:r>
      <w:proofErr w:type="gramStart"/>
      <w:r w:rsidRPr="00A93AE6">
        <w:rPr>
          <w:rFonts w:ascii="Times New Roman" w:eastAsia="Times New Roman" w:hAnsi="Times New Roman" w:cs="Times New Roman"/>
          <w:b/>
          <w:bCs/>
          <w:sz w:val="27"/>
          <w:szCs w:val="27"/>
        </w:rPr>
        <w:t>Matthews ,</w:t>
      </w:r>
      <w:proofErr w:type="gramEnd"/>
      <w:r w:rsidRPr="00A93AE6">
        <w:rPr>
          <w:rFonts w:ascii="Times New Roman" w:eastAsia="Times New Roman" w:hAnsi="Times New Roman" w:cs="Times New Roman"/>
          <w:b/>
          <w:bCs/>
          <w:sz w:val="27"/>
          <w:szCs w:val="27"/>
        </w:rPr>
        <w:t xml:space="preserve"> August 23, 2012</w:t>
      </w:r>
    </w:p>
    <w:p w:rsidR="00A93AE6" w:rsidRPr="00A93AE6" w:rsidRDefault="00A93AE6" w:rsidP="00A93AE6">
      <w:pPr>
        <w:spacing w:before="100" w:beforeAutospacing="1" w:after="225" w:line="240" w:lineRule="auto"/>
        <w:rPr>
          <w:rFonts w:ascii="Times New Roman" w:eastAsia="Times New Roman" w:hAnsi="Times New Roman" w:cs="Times New Roman"/>
          <w:sz w:val="25"/>
          <w:szCs w:val="25"/>
        </w:rPr>
      </w:pPr>
      <w:r w:rsidRPr="00A93AE6">
        <w:rPr>
          <w:rFonts w:ascii="Times New Roman" w:eastAsia="Times New Roman" w:hAnsi="Times New Roman" w:cs="Times New Roman"/>
          <w:sz w:val="25"/>
          <w:szCs w:val="25"/>
        </w:rPr>
        <w:t xml:space="preserve">Fun fact: we’re more than twice as productive as we were in 1964. That means that we could work less than half as much as we did then and still have 1964-style living standards. We could then use the rest of the time to hang out with friends and family, relax, read or watch TV and movies, </w:t>
      </w:r>
      <w:hyperlink r:id="rId6" w:history="1">
        <w:r w:rsidRPr="00A93AE6">
          <w:rPr>
            <w:rFonts w:ascii="Times New Roman" w:eastAsia="Times New Roman" w:hAnsi="Times New Roman" w:cs="Times New Roman"/>
            <w:sz w:val="25"/>
            <w:szCs w:val="25"/>
          </w:rPr>
          <w:t>bang on our drum all day</w:t>
        </w:r>
      </w:hyperlink>
      <w:r w:rsidRPr="00A93AE6">
        <w:rPr>
          <w:rFonts w:ascii="Times New Roman" w:eastAsia="Times New Roman" w:hAnsi="Times New Roman" w:cs="Times New Roman"/>
          <w:sz w:val="25"/>
          <w:szCs w:val="25"/>
        </w:rPr>
        <w:t>, and so forth.</w:t>
      </w:r>
    </w:p>
    <w:p w:rsidR="00A93AE6" w:rsidRPr="00A93AE6" w:rsidRDefault="00A93AE6" w:rsidP="00A93AE6">
      <w:pPr>
        <w:spacing w:before="100" w:beforeAutospacing="1" w:after="225" w:line="240" w:lineRule="auto"/>
        <w:rPr>
          <w:rFonts w:ascii="Times New Roman" w:eastAsia="Times New Roman" w:hAnsi="Times New Roman" w:cs="Times New Roman"/>
          <w:sz w:val="25"/>
          <w:szCs w:val="25"/>
        </w:rPr>
      </w:pPr>
      <w:r w:rsidRPr="00A93AE6">
        <w:rPr>
          <w:rFonts w:ascii="Times New Roman" w:eastAsia="Times New Roman" w:hAnsi="Times New Roman" w:cs="Times New Roman"/>
          <w:sz w:val="25"/>
          <w:szCs w:val="25"/>
        </w:rPr>
        <w:t xml:space="preserve">Sounds nice, doesn’t it? Indeed, John Maynard Keynes thought it sounded so nice that in 1931 he </w:t>
      </w:r>
      <w:hyperlink r:id="rId7" w:history="1">
        <w:r w:rsidRPr="00A93AE6">
          <w:rPr>
            <w:rFonts w:ascii="Times New Roman" w:eastAsia="Times New Roman" w:hAnsi="Times New Roman" w:cs="Times New Roman"/>
            <w:sz w:val="25"/>
            <w:szCs w:val="25"/>
          </w:rPr>
          <w:t>predicted</w:t>
        </w:r>
      </w:hyperlink>
      <w:r w:rsidRPr="00A93AE6">
        <w:rPr>
          <w:rFonts w:ascii="Times New Roman" w:eastAsia="Times New Roman" w:hAnsi="Times New Roman" w:cs="Times New Roman"/>
          <w:sz w:val="25"/>
          <w:szCs w:val="25"/>
        </w:rPr>
        <w:t xml:space="preserve"> that his grandchildren would only work 15 hours a week, exploiting their greater productivity not to make more money but to have more leisure time. Instead of working, he floridly wrote, people could “cultivate into a fuller perfection the art of life itself.” Obviously, that hasn’t happened (and not just because Keynes didn’t have any kids or grandkids). As Robert and Edward </w:t>
      </w:r>
      <w:proofErr w:type="spellStart"/>
      <w:r w:rsidRPr="00A93AE6">
        <w:rPr>
          <w:rFonts w:ascii="Times New Roman" w:eastAsia="Times New Roman" w:hAnsi="Times New Roman" w:cs="Times New Roman"/>
          <w:sz w:val="25"/>
          <w:szCs w:val="25"/>
        </w:rPr>
        <w:t>Skidelsky</w:t>
      </w:r>
      <w:proofErr w:type="spellEnd"/>
      <w:r w:rsidRPr="00A93AE6">
        <w:rPr>
          <w:rFonts w:ascii="Times New Roman" w:eastAsia="Times New Roman" w:hAnsi="Times New Roman" w:cs="Times New Roman"/>
          <w:sz w:val="25"/>
          <w:szCs w:val="25"/>
        </w:rPr>
        <w:t xml:space="preserve"> document in their new book </w:t>
      </w:r>
      <w:hyperlink r:id="rId8" w:history="1">
        <w:r w:rsidRPr="00A93AE6">
          <w:rPr>
            <w:rFonts w:ascii="Times New Roman" w:eastAsia="Times New Roman" w:hAnsi="Times New Roman" w:cs="Times New Roman"/>
            <w:i/>
            <w:iCs/>
            <w:sz w:val="25"/>
            <w:szCs w:val="25"/>
          </w:rPr>
          <w:t>How Much Is Enough</w:t>
        </w:r>
      </w:hyperlink>
      <w:hyperlink r:id="rId9" w:history="1">
        <w:r w:rsidRPr="00A93AE6">
          <w:rPr>
            <w:rFonts w:ascii="Times New Roman" w:eastAsia="Times New Roman" w:hAnsi="Times New Roman" w:cs="Times New Roman"/>
            <w:sz w:val="25"/>
            <w:szCs w:val="25"/>
          </w:rPr>
          <w:t>?</w:t>
        </w:r>
      </w:hyperlink>
      <w:r w:rsidRPr="00A93AE6">
        <w:rPr>
          <w:rFonts w:ascii="Times New Roman" w:eastAsia="Times New Roman" w:hAnsi="Times New Roman" w:cs="Times New Roman"/>
          <w:sz w:val="25"/>
          <w:szCs w:val="25"/>
        </w:rPr>
        <w:t>, working hours in developed countries have declined over the past few decades, but not by nearly as much as Keynes thought:</w:t>
      </w:r>
    </w:p>
    <w:p w:rsidR="00A93AE6" w:rsidRPr="00A93AE6" w:rsidRDefault="00A93AE6" w:rsidP="00A93AE6">
      <w:pPr>
        <w:spacing w:after="0" w:line="240" w:lineRule="auto"/>
        <w:rPr>
          <w:rFonts w:ascii="Times New Roman" w:eastAsia="Times New Roman" w:hAnsi="Times New Roman" w:cs="Times New Roman"/>
          <w:vanish/>
          <w:sz w:val="25"/>
          <w:szCs w:val="25"/>
        </w:rPr>
      </w:pPr>
      <w:r w:rsidRPr="00A93AE6">
        <w:rPr>
          <w:rFonts w:ascii="Times New Roman" w:eastAsia="Times New Roman" w:hAnsi="Times New Roman" w:cs="Times New Roman"/>
          <w:noProof/>
          <w:vanish/>
          <w:sz w:val="25"/>
          <w:szCs w:val="25"/>
        </w:rPr>
        <w:drawing>
          <wp:inline distT="0" distB="0" distL="0" distR="0" wp14:anchorId="41D29211" wp14:editId="463A65D3">
            <wp:extent cx="5768340" cy="4693920"/>
            <wp:effectExtent l="0" t="0" r="3810" b="0"/>
            <wp:docPr id="2" name="Picture 2" descr="http://www.washingtonpost.com/blogs/ezra-klein/files/2012/08/keynes_hour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shingtonpost.com/blogs/ezra-klein/files/2012/08/keynes_hours.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8340" cy="4693920"/>
                    </a:xfrm>
                    <a:prstGeom prst="rect">
                      <a:avLst/>
                    </a:prstGeom>
                    <a:noFill/>
                    <a:ln>
                      <a:noFill/>
                    </a:ln>
                  </pic:spPr>
                </pic:pic>
              </a:graphicData>
            </a:graphic>
          </wp:inline>
        </w:drawing>
      </w:r>
    </w:p>
    <w:p w:rsidR="00A93AE6" w:rsidRPr="00A93AE6" w:rsidRDefault="00A93AE6" w:rsidP="00A93AE6">
      <w:pPr>
        <w:spacing w:before="100" w:beforeAutospacing="1" w:after="225" w:line="240" w:lineRule="auto"/>
        <w:rPr>
          <w:rFonts w:ascii="Times New Roman" w:eastAsia="Times New Roman" w:hAnsi="Times New Roman" w:cs="Times New Roman"/>
          <w:vanish/>
          <w:sz w:val="25"/>
          <w:szCs w:val="25"/>
        </w:rPr>
      </w:pPr>
      <w:r w:rsidRPr="00A93AE6">
        <w:rPr>
          <w:rFonts w:ascii="Times New Roman" w:eastAsia="Times New Roman" w:hAnsi="Times New Roman" w:cs="Times New Roman"/>
          <w:vanish/>
          <w:sz w:val="25"/>
          <w:szCs w:val="25"/>
        </w:rPr>
        <w:t>Source: Robert and Edward Skidelsky</w:t>
      </w:r>
    </w:p>
    <w:p w:rsidR="00A93AE6" w:rsidRPr="00A93AE6" w:rsidRDefault="00A93AE6" w:rsidP="00A93AE6">
      <w:pPr>
        <w:spacing w:before="100" w:beforeAutospacing="1" w:after="225" w:line="240" w:lineRule="auto"/>
        <w:rPr>
          <w:rFonts w:ascii="Times New Roman" w:eastAsia="Times New Roman" w:hAnsi="Times New Roman" w:cs="Times New Roman"/>
          <w:sz w:val="25"/>
          <w:szCs w:val="25"/>
        </w:rPr>
      </w:pPr>
      <w:r w:rsidRPr="00A93AE6">
        <w:rPr>
          <w:rFonts w:ascii="Times New Roman" w:eastAsia="Times New Roman" w:hAnsi="Times New Roman" w:cs="Times New Roman"/>
          <w:sz w:val="25"/>
          <w:szCs w:val="25"/>
        </w:rPr>
        <w:t>This has happened despite global growth actually exceeding Keynes’ forecast:</w:t>
      </w:r>
    </w:p>
    <w:p w:rsidR="00A93AE6" w:rsidRPr="00A93AE6" w:rsidRDefault="00A93AE6" w:rsidP="00A93AE6">
      <w:pPr>
        <w:spacing w:after="0" w:line="240" w:lineRule="auto"/>
        <w:rPr>
          <w:rFonts w:ascii="Times New Roman" w:eastAsia="Times New Roman" w:hAnsi="Times New Roman" w:cs="Times New Roman"/>
          <w:vanish/>
          <w:sz w:val="25"/>
          <w:szCs w:val="25"/>
        </w:rPr>
      </w:pPr>
      <w:r w:rsidRPr="00A93AE6">
        <w:rPr>
          <w:rFonts w:ascii="Times New Roman" w:eastAsia="Times New Roman" w:hAnsi="Times New Roman" w:cs="Times New Roman"/>
          <w:noProof/>
          <w:vanish/>
          <w:sz w:val="25"/>
          <w:szCs w:val="25"/>
        </w:rPr>
        <w:drawing>
          <wp:inline distT="0" distB="0" distL="0" distR="0" wp14:anchorId="49612CB7" wp14:editId="2FFD32E3">
            <wp:extent cx="5768340" cy="4831080"/>
            <wp:effectExtent l="0" t="0" r="3810" b="7620"/>
            <wp:docPr id="3" name="Picture 3" descr="http://www.washingtonpost.com/blogs/ezra-klein/files/2012/08/keynes_growth.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ashingtonpost.com/blogs/ezra-klein/files/2012/08/keynes_growth.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8340" cy="4831080"/>
                    </a:xfrm>
                    <a:prstGeom prst="rect">
                      <a:avLst/>
                    </a:prstGeom>
                    <a:noFill/>
                    <a:ln>
                      <a:noFill/>
                    </a:ln>
                  </pic:spPr>
                </pic:pic>
              </a:graphicData>
            </a:graphic>
          </wp:inline>
        </w:drawing>
      </w:r>
    </w:p>
    <w:p w:rsidR="00A93AE6" w:rsidRPr="00A93AE6" w:rsidRDefault="00A93AE6" w:rsidP="00A93AE6">
      <w:pPr>
        <w:spacing w:before="100" w:beforeAutospacing="1" w:after="225" w:line="240" w:lineRule="auto"/>
        <w:rPr>
          <w:rFonts w:ascii="Times New Roman" w:eastAsia="Times New Roman" w:hAnsi="Times New Roman" w:cs="Times New Roman"/>
          <w:vanish/>
          <w:sz w:val="25"/>
          <w:szCs w:val="25"/>
        </w:rPr>
      </w:pPr>
      <w:r w:rsidRPr="00A93AE6">
        <w:rPr>
          <w:rFonts w:ascii="Times New Roman" w:eastAsia="Times New Roman" w:hAnsi="Times New Roman" w:cs="Times New Roman"/>
          <w:vanish/>
          <w:sz w:val="25"/>
          <w:szCs w:val="25"/>
        </w:rPr>
        <w:t>Source: Robert and Edward Skidelsky</w:t>
      </w:r>
    </w:p>
    <w:p w:rsidR="00A93AE6" w:rsidRPr="00A93AE6" w:rsidRDefault="00A93AE6" w:rsidP="00A93AE6">
      <w:pPr>
        <w:spacing w:before="100" w:beforeAutospacing="1" w:after="225" w:line="240" w:lineRule="auto"/>
        <w:rPr>
          <w:rFonts w:ascii="Times New Roman" w:eastAsia="Times New Roman" w:hAnsi="Times New Roman" w:cs="Times New Roman"/>
          <w:sz w:val="25"/>
          <w:szCs w:val="25"/>
        </w:rPr>
      </w:pPr>
      <w:r w:rsidRPr="00A93AE6">
        <w:rPr>
          <w:rFonts w:ascii="Times New Roman" w:eastAsia="Times New Roman" w:hAnsi="Times New Roman" w:cs="Times New Roman"/>
          <w:sz w:val="25"/>
          <w:szCs w:val="25"/>
        </w:rPr>
        <w:t xml:space="preserve">So how did Keynes get it so wrong? The </w:t>
      </w:r>
      <w:proofErr w:type="spellStart"/>
      <w:r w:rsidRPr="00A93AE6">
        <w:rPr>
          <w:rFonts w:ascii="Times New Roman" w:eastAsia="Times New Roman" w:hAnsi="Times New Roman" w:cs="Times New Roman"/>
          <w:sz w:val="25"/>
          <w:szCs w:val="25"/>
        </w:rPr>
        <w:t>Skidelskys</w:t>
      </w:r>
      <w:proofErr w:type="spellEnd"/>
      <w:r w:rsidRPr="00A93AE6">
        <w:rPr>
          <w:rFonts w:ascii="Times New Roman" w:eastAsia="Times New Roman" w:hAnsi="Times New Roman" w:cs="Times New Roman"/>
          <w:sz w:val="25"/>
          <w:szCs w:val="25"/>
        </w:rPr>
        <w:t xml:space="preserve"> argue that we don’t have the right policies to encourage people to kick back and work less. If we gave everyone a </w:t>
      </w:r>
      <w:hyperlink r:id="rId14" w:history="1">
        <w:r w:rsidRPr="00A93AE6">
          <w:rPr>
            <w:rFonts w:ascii="Times New Roman" w:eastAsia="Times New Roman" w:hAnsi="Times New Roman" w:cs="Times New Roman"/>
            <w:sz w:val="25"/>
            <w:szCs w:val="25"/>
          </w:rPr>
          <w:t>guaranteed income</w:t>
        </w:r>
      </w:hyperlink>
      <w:r w:rsidRPr="00A93AE6">
        <w:rPr>
          <w:rFonts w:ascii="Times New Roman" w:eastAsia="Times New Roman" w:hAnsi="Times New Roman" w:cs="Times New Roman"/>
          <w:sz w:val="25"/>
          <w:szCs w:val="25"/>
        </w:rPr>
        <w:t xml:space="preserve">, or changed the tax code to </w:t>
      </w:r>
      <w:hyperlink r:id="rId15" w:history="1">
        <w:r w:rsidRPr="00A93AE6">
          <w:rPr>
            <w:rFonts w:ascii="Times New Roman" w:eastAsia="Times New Roman" w:hAnsi="Times New Roman" w:cs="Times New Roman"/>
            <w:sz w:val="25"/>
            <w:szCs w:val="25"/>
          </w:rPr>
          <w:t>penalize consumption</w:t>
        </w:r>
      </w:hyperlink>
      <w:r w:rsidRPr="00A93AE6">
        <w:rPr>
          <w:rFonts w:ascii="Times New Roman" w:eastAsia="Times New Roman" w:hAnsi="Times New Roman" w:cs="Times New Roman"/>
          <w:sz w:val="25"/>
          <w:szCs w:val="25"/>
        </w:rPr>
        <w:t xml:space="preserve">, they argue, things would change. But U.S. Appeals Court Judge Richard Posner, who </w:t>
      </w:r>
      <w:hyperlink r:id="rId16" w:history="1">
        <w:r w:rsidRPr="00A93AE6">
          <w:rPr>
            <w:rFonts w:ascii="Times New Roman" w:eastAsia="Times New Roman" w:hAnsi="Times New Roman" w:cs="Times New Roman"/>
            <w:sz w:val="25"/>
            <w:szCs w:val="25"/>
          </w:rPr>
          <w:t>reviewed</w:t>
        </w:r>
      </w:hyperlink>
      <w:r w:rsidRPr="00A93AE6">
        <w:rPr>
          <w:rFonts w:ascii="Times New Roman" w:eastAsia="Times New Roman" w:hAnsi="Times New Roman" w:cs="Times New Roman"/>
          <w:sz w:val="25"/>
          <w:szCs w:val="25"/>
        </w:rPr>
        <w:t xml:space="preserve"> the </w:t>
      </w:r>
      <w:proofErr w:type="spellStart"/>
      <w:r w:rsidRPr="00A93AE6">
        <w:rPr>
          <w:rFonts w:ascii="Times New Roman" w:eastAsia="Times New Roman" w:hAnsi="Times New Roman" w:cs="Times New Roman"/>
          <w:sz w:val="25"/>
          <w:szCs w:val="25"/>
        </w:rPr>
        <w:t>Skidelskys</w:t>
      </w:r>
      <w:proofErr w:type="spellEnd"/>
      <w:r w:rsidRPr="00A93AE6">
        <w:rPr>
          <w:rFonts w:ascii="Times New Roman" w:eastAsia="Times New Roman" w:hAnsi="Times New Roman" w:cs="Times New Roman"/>
          <w:sz w:val="25"/>
          <w:szCs w:val="25"/>
        </w:rPr>
        <w:t>’ book in the </w:t>
      </w:r>
      <w:r w:rsidRPr="00A93AE6">
        <w:rPr>
          <w:rFonts w:ascii="Times New Roman" w:eastAsia="Times New Roman" w:hAnsi="Times New Roman" w:cs="Times New Roman"/>
          <w:i/>
          <w:iCs/>
          <w:sz w:val="25"/>
          <w:szCs w:val="25"/>
        </w:rPr>
        <w:t>New York Times</w:t>
      </w:r>
      <w:r w:rsidRPr="00A93AE6">
        <w:rPr>
          <w:rFonts w:ascii="Times New Roman" w:eastAsia="Times New Roman" w:hAnsi="Times New Roman" w:cs="Times New Roman"/>
          <w:sz w:val="25"/>
          <w:szCs w:val="25"/>
        </w:rPr>
        <w:t xml:space="preserve"> the other day, doesn’t think that’s what’s up. The big issue, Posner argues, is that people don’t just want leisure, they want </w:t>
      </w:r>
      <w:r w:rsidRPr="00A93AE6">
        <w:rPr>
          <w:rFonts w:ascii="Times New Roman" w:eastAsia="Times New Roman" w:hAnsi="Times New Roman" w:cs="Times New Roman"/>
          <w:i/>
          <w:iCs/>
          <w:sz w:val="25"/>
          <w:szCs w:val="25"/>
        </w:rPr>
        <w:t>expensive</w:t>
      </w:r>
      <w:r w:rsidRPr="00A93AE6">
        <w:rPr>
          <w:rFonts w:ascii="Times New Roman" w:eastAsia="Times New Roman" w:hAnsi="Times New Roman" w:cs="Times New Roman"/>
          <w:sz w:val="25"/>
          <w:szCs w:val="25"/>
        </w:rPr>
        <w:t xml:space="preserve"> leisure. Going on cruise ships and to </w:t>
      </w:r>
      <w:proofErr w:type="gramStart"/>
      <w:r w:rsidRPr="00A93AE6">
        <w:rPr>
          <w:rFonts w:ascii="Times New Roman" w:eastAsia="Times New Roman" w:hAnsi="Times New Roman" w:cs="Times New Roman"/>
          <w:sz w:val="25"/>
          <w:szCs w:val="25"/>
        </w:rPr>
        <w:t>movie theater</w:t>
      </w:r>
      <w:proofErr w:type="gramEnd"/>
      <w:r w:rsidRPr="00A93AE6">
        <w:rPr>
          <w:rFonts w:ascii="Times New Roman" w:eastAsia="Times New Roman" w:hAnsi="Times New Roman" w:cs="Times New Roman"/>
          <w:sz w:val="25"/>
          <w:szCs w:val="25"/>
        </w:rPr>
        <w:t xml:space="preserve"> and to bars with your friends is pricey, and people want to make more money to pay for it. People today, he reasons, “have less leisure time than if their preferred form of leisure were lying in a hammock, but on balance they obtain more pleasure.”</w:t>
      </w:r>
    </w:p>
    <w:p w:rsidR="00A93AE6" w:rsidRPr="00A93AE6" w:rsidRDefault="00A93AE6" w:rsidP="00A93AE6">
      <w:pPr>
        <w:spacing w:before="100" w:beforeAutospacing="1" w:after="225" w:line="240" w:lineRule="auto"/>
        <w:rPr>
          <w:rFonts w:ascii="Times New Roman" w:eastAsia="Times New Roman" w:hAnsi="Times New Roman" w:cs="Times New Roman"/>
          <w:sz w:val="25"/>
          <w:szCs w:val="25"/>
        </w:rPr>
      </w:pPr>
      <w:r w:rsidRPr="00A93AE6">
        <w:rPr>
          <w:rFonts w:ascii="Times New Roman" w:eastAsia="Times New Roman" w:hAnsi="Times New Roman" w:cs="Times New Roman"/>
          <w:sz w:val="25"/>
          <w:szCs w:val="25"/>
        </w:rPr>
        <w:t xml:space="preserve">But how pricey is our preferred leisure, actually? The best data on this comes from the </w:t>
      </w:r>
      <w:hyperlink r:id="rId17" w:anchor="tables" w:history="1">
        <w:r w:rsidRPr="00A93AE6">
          <w:rPr>
            <w:rFonts w:ascii="Times New Roman" w:eastAsia="Times New Roman" w:hAnsi="Times New Roman" w:cs="Times New Roman"/>
            <w:sz w:val="25"/>
            <w:szCs w:val="25"/>
          </w:rPr>
          <w:t>American Time Use</w:t>
        </w:r>
      </w:hyperlink>
      <w:r w:rsidRPr="00A93AE6">
        <w:rPr>
          <w:rFonts w:ascii="Times New Roman" w:eastAsia="Times New Roman" w:hAnsi="Times New Roman" w:cs="Times New Roman"/>
          <w:sz w:val="25"/>
          <w:szCs w:val="25"/>
        </w:rPr>
        <w:t xml:space="preserve"> survey, conducted annually by the Bureau of Labor Statistics. The most recent survey found that Americans spent an average of 5.72 hours a day on general leisure, religious and other organizational activities, and communicating on the phone or e-mail in 2011. But averages can be misleading.</w:t>
      </w:r>
    </w:p>
    <w:p w:rsidR="00A93AE6" w:rsidRPr="00A93AE6" w:rsidRDefault="00A93AE6" w:rsidP="00A93AE6">
      <w:pPr>
        <w:spacing w:before="100" w:beforeAutospacing="1" w:after="225" w:line="240" w:lineRule="auto"/>
        <w:rPr>
          <w:rFonts w:ascii="Times New Roman" w:eastAsia="Times New Roman" w:hAnsi="Times New Roman" w:cs="Times New Roman"/>
          <w:sz w:val="25"/>
          <w:szCs w:val="25"/>
        </w:rPr>
      </w:pPr>
      <w:r w:rsidRPr="00A93AE6">
        <w:rPr>
          <w:rFonts w:ascii="Times New Roman" w:eastAsia="Times New Roman" w:hAnsi="Times New Roman" w:cs="Times New Roman"/>
          <w:sz w:val="25"/>
          <w:szCs w:val="25"/>
        </w:rPr>
        <w:t xml:space="preserve">The survey’s </w:t>
      </w:r>
      <w:hyperlink r:id="rId18" w:history="1">
        <w:r w:rsidRPr="00A93AE6">
          <w:rPr>
            <w:rFonts w:ascii="Times New Roman" w:eastAsia="Times New Roman" w:hAnsi="Times New Roman" w:cs="Times New Roman"/>
            <w:sz w:val="25"/>
            <w:szCs w:val="25"/>
          </w:rPr>
          <w:t>micro-data</w:t>
        </w:r>
      </w:hyperlink>
      <w:r w:rsidRPr="00A93AE6">
        <w:rPr>
          <w:rFonts w:ascii="Times New Roman" w:eastAsia="Times New Roman" w:hAnsi="Times New Roman" w:cs="Times New Roman"/>
          <w:sz w:val="25"/>
          <w:szCs w:val="25"/>
        </w:rPr>
        <w:t xml:space="preserve"> lets you break things down by employment status. Surprisingly, on a typical weekday employed and unemployed people and those outside the workforce (such as retired people, students and homemakers) each enjoyed about seven hours of leisure, travel and other relaxation activities, in spite of the fact that full-time workers average seven-and-a-half hours of work a day to unemployed peoples’, well, zero. Part of the reason is that unemployed people and those outside the workforce spend much more time on household chores (3 hours and 50 minutes to employed peoples’ 2 hours) and average an extra eighty</w:t>
      </w:r>
      <w:r w:rsidR="0011046F" w:rsidRPr="00E46E02">
        <w:rPr>
          <w:rFonts w:ascii="Times New Roman" w:eastAsia="Times New Roman" w:hAnsi="Times New Roman" w:cs="Times New Roman"/>
          <w:sz w:val="25"/>
          <w:szCs w:val="25"/>
        </w:rPr>
        <w:t xml:space="preserve"> minutes more sleep every night</w:t>
      </w:r>
    </w:p>
    <w:p w:rsidR="00A93AE6" w:rsidRPr="00A93AE6" w:rsidRDefault="00A93AE6" w:rsidP="00A93AE6">
      <w:pPr>
        <w:spacing w:before="100" w:beforeAutospacing="1" w:after="225" w:line="240" w:lineRule="auto"/>
        <w:rPr>
          <w:rFonts w:ascii="Times New Roman" w:eastAsia="Times New Roman" w:hAnsi="Times New Roman" w:cs="Times New Roman"/>
          <w:sz w:val="25"/>
          <w:szCs w:val="25"/>
        </w:rPr>
      </w:pPr>
      <w:r w:rsidRPr="00A93AE6">
        <w:rPr>
          <w:rFonts w:ascii="Times New Roman" w:eastAsia="Times New Roman" w:hAnsi="Times New Roman" w:cs="Times New Roman"/>
          <w:sz w:val="25"/>
          <w:szCs w:val="25"/>
        </w:rPr>
        <w:t xml:space="preserve">I further broke down leisure into free leisure (relaxing, going to church/mosque/temple, volunteering, socializing, etc.) and leisure that costs money (going to movies or museums, watching TV, </w:t>
      </w:r>
      <w:r w:rsidRPr="00A93AE6">
        <w:rPr>
          <w:rFonts w:ascii="Times New Roman" w:eastAsia="Times New Roman" w:hAnsi="Times New Roman" w:cs="Times New Roman"/>
          <w:sz w:val="25"/>
          <w:szCs w:val="25"/>
        </w:rPr>
        <w:lastRenderedPageBreak/>
        <w:t>watching/playing sports, travel). Here’s how that looks for each employment category on weekends, when most leisure happens:</w:t>
      </w:r>
    </w:p>
    <w:p w:rsidR="00A93AE6" w:rsidRPr="00A93AE6" w:rsidRDefault="00A93AE6" w:rsidP="00A93AE6">
      <w:pPr>
        <w:spacing w:before="100" w:beforeAutospacing="1" w:after="225" w:line="240" w:lineRule="auto"/>
        <w:rPr>
          <w:rFonts w:ascii="Times New Roman" w:eastAsia="Times New Roman" w:hAnsi="Times New Roman" w:cs="Times New Roman"/>
          <w:sz w:val="24"/>
          <w:szCs w:val="24"/>
        </w:rPr>
      </w:pPr>
      <w:r w:rsidRPr="00A93AE6">
        <w:rPr>
          <w:rFonts w:ascii="Times New Roman" w:eastAsia="Times New Roman" w:hAnsi="Times New Roman" w:cs="Times New Roman"/>
          <w:noProof/>
          <w:color w:val="0000FF"/>
          <w:sz w:val="24"/>
          <w:szCs w:val="24"/>
        </w:rPr>
        <w:drawing>
          <wp:inline distT="0" distB="0" distL="0" distR="0" wp14:anchorId="7CCA16F8" wp14:editId="6FE0242C">
            <wp:extent cx="5768340" cy="3489960"/>
            <wp:effectExtent l="0" t="0" r="3810" b="0"/>
            <wp:docPr id="4" name="Picture 4" descr="http://www.washingtonpost.com/blogs/ezra-klein/files/2012/08/leisure.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ashingtonpost.com/blogs/ezra-klein/files/2012/08/leisure.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8340" cy="3489960"/>
                    </a:xfrm>
                    <a:prstGeom prst="rect">
                      <a:avLst/>
                    </a:prstGeom>
                    <a:noFill/>
                    <a:ln>
                      <a:noFill/>
                    </a:ln>
                  </pic:spPr>
                </pic:pic>
              </a:graphicData>
            </a:graphic>
          </wp:inline>
        </w:drawing>
      </w:r>
    </w:p>
    <w:p w:rsidR="00A93AE6" w:rsidRPr="00A93AE6" w:rsidRDefault="00A93AE6" w:rsidP="0011046F">
      <w:pPr>
        <w:spacing w:before="100" w:beforeAutospacing="1" w:after="225" w:line="240" w:lineRule="auto"/>
        <w:rPr>
          <w:rFonts w:ascii="Times New Roman" w:eastAsia="Times New Roman" w:hAnsi="Times New Roman" w:cs="Times New Roman"/>
          <w:sz w:val="25"/>
          <w:szCs w:val="25"/>
        </w:rPr>
      </w:pPr>
      <w:r w:rsidRPr="00A93AE6">
        <w:rPr>
          <w:rFonts w:ascii="Times New Roman" w:eastAsia="Times New Roman" w:hAnsi="Times New Roman" w:cs="Times New Roman"/>
          <w:sz w:val="25"/>
          <w:szCs w:val="25"/>
        </w:rPr>
        <w:t>So Posner is right — most leisure these days costs money. But not as much of it as you might expect, and a lot of costly leisure involves going to movies and watching TV, which aren’t super-expensive. This data has its limitations; I didn’t include time spent eating, since one can’t easily separate out eating to socialize and eating to not die, and meals often have business purposes, but that is a major leisure category for most people. But it does suggest that the good life, while hardly free, is often cheap.</w:t>
      </w:r>
    </w:p>
    <w:p w:rsidR="00F50451" w:rsidRDefault="007A3261">
      <w:bookmarkStart w:id="0" w:name="_GoBack"/>
      <w:bookmarkEnd w:id="0"/>
    </w:p>
    <w:sectPr w:rsidR="00F50451" w:rsidSect="00E46E02">
      <w:pgSz w:w="12240" w:h="15840"/>
      <w:pgMar w:top="72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E6"/>
    <w:rsid w:val="0011046F"/>
    <w:rsid w:val="00304BDC"/>
    <w:rsid w:val="00394BC5"/>
    <w:rsid w:val="007A3261"/>
    <w:rsid w:val="00A93AE6"/>
    <w:rsid w:val="00E4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A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A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101535">
      <w:bodyDiv w:val="1"/>
      <w:marLeft w:val="0"/>
      <w:marRight w:val="0"/>
      <w:marTop w:val="0"/>
      <w:marBottom w:val="0"/>
      <w:divBdr>
        <w:top w:val="none" w:sz="0" w:space="0" w:color="auto"/>
        <w:left w:val="none" w:sz="0" w:space="0" w:color="auto"/>
        <w:bottom w:val="none" w:sz="0" w:space="0" w:color="auto"/>
        <w:right w:val="none" w:sz="0" w:space="0" w:color="auto"/>
      </w:divBdr>
      <w:divsChild>
        <w:div w:id="183787786">
          <w:marLeft w:val="0"/>
          <w:marRight w:val="0"/>
          <w:marTop w:val="0"/>
          <w:marBottom w:val="0"/>
          <w:divBdr>
            <w:top w:val="none" w:sz="0" w:space="0" w:color="auto"/>
            <w:left w:val="none" w:sz="0" w:space="0" w:color="auto"/>
            <w:bottom w:val="none" w:sz="0" w:space="0" w:color="auto"/>
            <w:right w:val="none" w:sz="0" w:space="0" w:color="auto"/>
          </w:divBdr>
          <w:divsChild>
            <w:div w:id="513426343">
              <w:marLeft w:val="0"/>
              <w:marRight w:val="0"/>
              <w:marTop w:val="0"/>
              <w:marBottom w:val="0"/>
              <w:divBdr>
                <w:top w:val="none" w:sz="0" w:space="0" w:color="auto"/>
                <w:left w:val="none" w:sz="0" w:space="0" w:color="auto"/>
                <w:bottom w:val="none" w:sz="0" w:space="0" w:color="auto"/>
                <w:right w:val="none" w:sz="0" w:space="0" w:color="auto"/>
              </w:divBdr>
              <w:divsChild>
                <w:div w:id="103354313">
                  <w:marLeft w:val="300"/>
                  <w:marRight w:val="0"/>
                  <w:marTop w:val="0"/>
                  <w:marBottom w:val="0"/>
                  <w:divBdr>
                    <w:top w:val="none" w:sz="0" w:space="0" w:color="auto"/>
                    <w:left w:val="none" w:sz="0" w:space="0" w:color="auto"/>
                    <w:bottom w:val="none" w:sz="0" w:space="0" w:color="auto"/>
                    <w:right w:val="none" w:sz="0" w:space="0" w:color="auto"/>
                  </w:divBdr>
                  <w:divsChild>
                    <w:div w:id="502165852">
                      <w:marLeft w:val="0"/>
                      <w:marRight w:val="0"/>
                      <w:marTop w:val="0"/>
                      <w:marBottom w:val="0"/>
                      <w:divBdr>
                        <w:top w:val="none" w:sz="0" w:space="0" w:color="auto"/>
                        <w:left w:val="none" w:sz="0" w:space="0" w:color="auto"/>
                        <w:bottom w:val="none" w:sz="0" w:space="0" w:color="auto"/>
                        <w:right w:val="none" w:sz="0" w:space="0" w:color="auto"/>
                      </w:divBdr>
                    </w:div>
                    <w:div w:id="3031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How-Much-Enough-Money-Good/dp/1590515072/" TargetMode="External"/><Relationship Id="rId13" Type="http://schemas.openxmlformats.org/officeDocument/2006/relationships/image" Target="media/image3.jpeg"/><Relationship Id="rId18" Type="http://schemas.openxmlformats.org/officeDocument/2006/relationships/hyperlink" Target="http://www.bls.gov/tus/datafiles_2011.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con.yale.edu/smith/econ116a/keynes1.pdf" TargetMode="External"/><Relationship Id="rId12" Type="http://schemas.openxmlformats.org/officeDocument/2006/relationships/hyperlink" Target="http://www.washingtonpost.com/blogs/ezra-klein/files/2012/08/keynes_growth.jpg" TargetMode="External"/><Relationship Id="rId17" Type="http://schemas.openxmlformats.org/officeDocument/2006/relationships/hyperlink" Target="http://www.bls.gov/tus/" TargetMode="External"/><Relationship Id="rId2" Type="http://schemas.microsoft.com/office/2007/relationships/stylesWithEffects" Target="stylesWithEffects.xml"/><Relationship Id="rId16" Type="http://schemas.openxmlformats.org/officeDocument/2006/relationships/hyperlink" Target="http://www.nytimes.com/2012/08/19/books/review/how-much-is-enough-by-robert-skidelsky-and-edward-skidelsky.html" TargetMode="External"/><Relationship Id="rId20"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www.youtube.com/watch?v=zZjavMEeXF4" TargetMode="External"/><Relationship Id="rId11" Type="http://schemas.openxmlformats.org/officeDocument/2006/relationships/image" Target="media/image2.jpeg"/><Relationship Id="rId5" Type="http://schemas.openxmlformats.org/officeDocument/2006/relationships/image" Target="media/image1.gif"/><Relationship Id="rId15" Type="http://schemas.openxmlformats.org/officeDocument/2006/relationships/hyperlink" Target="http://voices.washingtonpost.com/ezra-klein/2010/08/research_desk_explains_what_wo.html" TargetMode="External"/><Relationship Id="rId10" Type="http://schemas.openxmlformats.org/officeDocument/2006/relationships/hyperlink" Target="http://www.washingtonpost.com/blogs/ezra-klein/files/2012/08/keynes_hours.jpg" TargetMode="External"/><Relationship Id="rId19" Type="http://schemas.openxmlformats.org/officeDocument/2006/relationships/hyperlink" Target="http://www.washingtonpost.com/blogs/ezra-klein/files/2012/08/leisure.jpg" TargetMode="External"/><Relationship Id="rId4" Type="http://schemas.openxmlformats.org/officeDocument/2006/relationships/webSettings" Target="webSettings.xml"/><Relationship Id="rId9" Type="http://schemas.openxmlformats.org/officeDocument/2006/relationships/hyperlink" Target="http://www.amazon.com/How-Much-Enough-Money-Good/dp/1590515072/" TargetMode="External"/><Relationship Id="rId14" Type="http://schemas.openxmlformats.org/officeDocument/2006/relationships/hyperlink" Target="http://www.washingtonpost.com/blogs/ezra-klein/wp/2012/08/08/obama-doesnt-want-to-just-write-welfare-recipients-checks-but-what-if-we-di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Angela</dc:creator>
  <cp:lastModifiedBy>Orr, Angela</cp:lastModifiedBy>
  <cp:revision>1</cp:revision>
  <dcterms:created xsi:type="dcterms:W3CDTF">2012-10-23T20:25:00Z</dcterms:created>
  <dcterms:modified xsi:type="dcterms:W3CDTF">2012-10-23T21:52:00Z</dcterms:modified>
</cp:coreProperties>
</file>